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35" w:rsidRDefault="00020035" w:rsidP="00020035">
      <w:pPr>
        <w:spacing w:after="0" w:line="240" w:lineRule="auto"/>
        <w:ind w:left="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ИСТОЧНИК: </w:t>
      </w:r>
      <w:hyperlink r:id="rId5" w:history="1">
        <w:r w:rsidRPr="00990C37">
          <w:rPr>
            <w:rStyle w:val="a3"/>
            <w:rFonts w:ascii="Times New Roman" w:eastAsia="Times New Roman" w:hAnsi="Times New Roman" w:cs="Times New Roman"/>
            <w:lang w:eastAsia="ru-RU"/>
          </w:rPr>
          <w:t>https://minobrnauki.gov.ru/files/NP_Obrazovanie.htm</w:t>
        </w:r>
      </w:hyperlink>
      <w:r>
        <w:rPr>
          <w:rFonts w:ascii="Times New Roman" w:eastAsia="Times New Roman" w:hAnsi="Times New Roman" w:cs="Times New Roman"/>
          <w:color w:val="000000"/>
          <w:lang w:eastAsia="ru-RU"/>
        </w:rPr>
        <w:t xml:space="preserve"> </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УТВЕРЖДЕН</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президиумом Совета</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при Президенте Российской Федерации</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по стратегическому развитию</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и национальным проектам</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(протокол от 24 декабря 2018 г. № 16)</w:t>
      </w:r>
    </w:p>
    <w:p w:rsidR="00020035" w:rsidRPr="00020035" w:rsidRDefault="00020035" w:rsidP="00020035">
      <w:pPr>
        <w:spacing w:after="0" w:line="240" w:lineRule="auto"/>
        <w:ind w:left="5387"/>
        <w:jc w:val="center"/>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 xml:space="preserve">ПАСПОРТ </w:t>
      </w:r>
      <w:bookmarkStart w:id="0" w:name="_GoBack"/>
      <w:r w:rsidRPr="00020035">
        <w:rPr>
          <w:rFonts w:ascii="Times New Roman" w:eastAsia="Times New Roman" w:hAnsi="Times New Roman" w:cs="Times New Roman"/>
          <w:b/>
          <w:bCs/>
          <w:color w:val="000000"/>
          <w:lang w:eastAsia="ru-RU"/>
        </w:rPr>
        <w:t>НАЦИОНА</w:t>
      </w:r>
      <w:bookmarkEnd w:id="0"/>
      <w:r w:rsidRPr="00020035">
        <w:rPr>
          <w:rFonts w:ascii="Times New Roman" w:eastAsia="Times New Roman" w:hAnsi="Times New Roman" w:cs="Times New Roman"/>
          <w:b/>
          <w:bCs/>
          <w:color w:val="000000"/>
          <w:lang w:eastAsia="ru-RU"/>
        </w:rPr>
        <w:t>ЛЬНОГО ПРОЕКТА «ОБРАЗОВАНИЕ» &lt;1&gt;</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1. Основные положения</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0" w:type="auto"/>
        <w:tblInd w:w="-5" w:type="dxa"/>
        <w:tblCellMar>
          <w:left w:w="0" w:type="dxa"/>
          <w:right w:w="0" w:type="dxa"/>
        </w:tblCellMar>
        <w:tblLook w:val="04A0" w:firstRow="1" w:lastRow="0" w:firstColumn="1" w:lastColumn="0" w:noHBand="0" w:noVBand="1"/>
      </w:tblPr>
      <w:tblGrid>
        <w:gridCol w:w="3458"/>
        <w:gridCol w:w="1644"/>
        <w:gridCol w:w="1928"/>
        <w:gridCol w:w="1984"/>
      </w:tblGrid>
      <w:tr w:rsidR="00020035" w:rsidRPr="00020035" w:rsidTr="00020035">
        <w:tc>
          <w:tcPr>
            <w:tcW w:w="345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Краткое наименование национального проекта</w:t>
            </w:r>
          </w:p>
        </w:tc>
        <w:tc>
          <w:tcPr>
            <w:tcW w:w="164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Образование</w:t>
            </w:r>
          </w:p>
        </w:tc>
        <w:tc>
          <w:tcPr>
            <w:tcW w:w="192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начала и окончания</w:t>
            </w:r>
          </w:p>
        </w:tc>
        <w:tc>
          <w:tcPr>
            <w:tcW w:w="198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r>
      <w:tr w:rsidR="00020035" w:rsidRPr="00020035" w:rsidTr="00020035">
        <w:tc>
          <w:tcPr>
            <w:tcW w:w="34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Куратор национального проекта</w:t>
            </w:r>
          </w:p>
        </w:tc>
        <w:tc>
          <w:tcPr>
            <w:tcW w:w="5556"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 Заместитель Председателя Правительства Российской Федерации</w:t>
            </w:r>
          </w:p>
        </w:tc>
      </w:tr>
      <w:tr w:rsidR="00020035" w:rsidRPr="00020035" w:rsidTr="00020035">
        <w:tc>
          <w:tcPr>
            <w:tcW w:w="34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Руководитель национального проекта</w:t>
            </w:r>
          </w:p>
        </w:tc>
        <w:tc>
          <w:tcPr>
            <w:tcW w:w="5556"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О.Ю. Васильева, Министр просвещения Российской Федерации</w:t>
            </w:r>
          </w:p>
        </w:tc>
      </w:tr>
      <w:tr w:rsidR="00020035" w:rsidRPr="00020035" w:rsidTr="00020035">
        <w:tc>
          <w:tcPr>
            <w:tcW w:w="34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Администратор национального проекта</w:t>
            </w:r>
          </w:p>
        </w:tc>
        <w:tc>
          <w:tcPr>
            <w:tcW w:w="5556"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2. Цели, целевые и дополнительные показатели</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национального проекта</w:t>
      </w:r>
    </w:p>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b/>
          <w:bCs/>
          <w:color w:val="000000"/>
          <w:lang w:eastAsia="ru-RU"/>
        </w:rPr>
        <w:br w:type="textWrapping" w:clear="all"/>
      </w:r>
    </w:p>
    <w:tbl>
      <w:tblPr>
        <w:tblW w:w="14764" w:type="dxa"/>
        <w:tblCellMar>
          <w:left w:w="0" w:type="dxa"/>
          <w:right w:w="0" w:type="dxa"/>
        </w:tblCellMar>
        <w:tblLook w:val="04A0" w:firstRow="1" w:lastRow="0" w:firstColumn="1" w:lastColumn="0" w:noHBand="0" w:noVBand="1"/>
      </w:tblPr>
      <w:tblGrid>
        <w:gridCol w:w="510"/>
        <w:gridCol w:w="5864"/>
        <w:gridCol w:w="1247"/>
        <w:gridCol w:w="1077"/>
        <w:gridCol w:w="907"/>
        <w:gridCol w:w="737"/>
        <w:gridCol w:w="737"/>
        <w:gridCol w:w="737"/>
        <w:gridCol w:w="737"/>
        <w:gridCol w:w="737"/>
        <w:gridCol w:w="737"/>
        <w:gridCol w:w="737"/>
      </w:tblGrid>
      <w:tr w:rsidR="00020035" w:rsidRPr="00020035" w:rsidTr="00020035">
        <w:tc>
          <w:tcPr>
            <w:tcW w:w="51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58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Цель, целевой показатель, дополнительный показатель</w:t>
            </w:r>
          </w:p>
        </w:tc>
        <w:tc>
          <w:tcPr>
            <w:tcW w:w="124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Уровень контроля</w:t>
            </w:r>
          </w:p>
        </w:tc>
        <w:tc>
          <w:tcPr>
            <w:tcW w:w="198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Базовое значение</w:t>
            </w:r>
          </w:p>
        </w:tc>
        <w:tc>
          <w:tcPr>
            <w:tcW w:w="5159"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Период, год</w:t>
            </w:r>
          </w:p>
        </w:tc>
      </w:tr>
      <w:tr w:rsidR="00020035" w:rsidRPr="00020035" w:rsidTr="00020035">
        <w:tc>
          <w:tcPr>
            <w:tcW w:w="0" w:type="auto"/>
            <w:vMerge/>
            <w:tcBorders>
              <w:top w:val="single" w:sz="8" w:space="0" w:color="auto"/>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Значение</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Дата</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2018</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2019</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2020</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2021</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2022</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2023</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2024</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Цель: обеспечение глобальной конкурентоспособности российского образования, вхождение Российской </w:t>
            </w:r>
            <w:r w:rsidRPr="00020035">
              <w:rPr>
                <w:rFonts w:ascii="Times New Roman" w:eastAsia="Times New Roman" w:hAnsi="Times New Roman" w:cs="Times New Roman"/>
                <w:color w:val="000000"/>
                <w:lang w:eastAsia="ru-RU"/>
              </w:rPr>
              <w:lastRenderedPageBreak/>
              <w:t>Федерации в число 10 ведущих стран мира по качеству общего образования</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Совет</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средневзвешенный результат Российской Федерации в группе международных исследований, средневзвешенное место Российской Федерации (не ниже)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Президиум совета</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14,5 &lt;2&gt;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12.2015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&lt;3&gt;</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место Российской Федерации в мире по присутствию университетов в ТОП-500 глобальных рейтингов университетов &lt;4&gt;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Президиум совета</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12.2017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Совет</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доля детей в возрасте от 5 до 18 лет, охваченных дополнительным образованием,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Президиум совета</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12.2017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76</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78,5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80</w:t>
            </w:r>
          </w:p>
        </w:tc>
      </w:tr>
      <w:tr w:rsidR="00020035" w:rsidRPr="00020035" w:rsidTr="00020035">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w:t>
            </w:r>
          </w:p>
        </w:tc>
        <w:tc>
          <w:tcPr>
            <w:tcW w:w="586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нарастающим итогом</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Президиум совета</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1,61</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12.2017</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2,8</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4,0</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5,2</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6,4</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7,6</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8,8</w:t>
            </w:r>
          </w:p>
        </w:tc>
      </w:tr>
    </w:tbl>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color w:val="000000"/>
          <w:lang w:eastAsia="ru-RU"/>
        </w:rPr>
        <w:br w:type="textWrapping" w:clear="all"/>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3. Структура национального проекта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0" w:type="auto"/>
        <w:tblCellMar>
          <w:left w:w="0" w:type="dxa"/>
          <w:right w:w="0" w:type="dxa"/>
        </w:tblCellMar>
        <w:tblLook w:val="04A0" w:firstRow="1" w:lastRow="0" w:firstColumn="1" w:lastColumn="0" w:noHBand="0" w:noVBand="1"/>
      </w:tblPr>
      <w:tblGrid>
        <w:gridCol w:w="454"/>
        <w:gridCol w:w="2392"/>
        <w:gridCol w:w="2041"/>
        <w:gridCol w:w="1644"/>
        <w:gridCol w:w="2778"/>
      </w:tblGrid>
      <w:tr w:rsidR="00020035" w:rsidRPr="00020035" w:rsidTr="00020035">
        <w:tc>
          <w:tcPr>
            <w:tcW w:w="45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215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федерального проекта</w:t>
            </w:r>
          </w:p>
        </w:tc>
        <w:tc>
          <w:tcPr>
            <w:tcW w:w="20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Сроки реализации</w:t>
            </w:r>
          </w:p>
        </w:tc>
        <w:tc>
          <w:tcPr>
            <w:tcW w:w="164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Куратор федерального проекта</w:t>
            </w:r>
          </w:p>
        </w:tc>
        <w:tc>
          <w:tcPr>
            <w:tcW w:w="277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Руководитель федерального проекта</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Современная школа</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Успех каждого ребенка</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Поддержка семей, имеющих детей</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Цифровая образовательная среда</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Учитель будущего</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Молодые профессионалы (Повышение конкурентоспособности профессионального образования)</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Новые возможности для каждого</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Социальная активность</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А.В. Бугаев, руководитель Федерального агентства по делам молодежи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Экспорт образования</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xml:space="preserve">, заместитель Министра </w:t>
            </w:r>
            <w:r w:rsidRPr="00020035">
              <w:rPr>
                <w:rFonts w:ascii="Times New Roman" w:eastAsia="Times New Roman" w:hAnsi="Times New Roman" w:cs="Times New Roman"/>
                <w:color w:val="000000"/>
                <w:lang w:eastAsia="ru-RU"/>
              </w:rPr>
              <w:lastRenderedPageBreak/>
              <w:t>науки и высшего образования Российской Федерации</w:t>
            </w:r>
          </w:p>
        </w:tc>
      </w:tr>
      <w:tr w:rsidR="00020035" w:rsidRPr="00020035" w:rsidTr="00020035">
        <w:tc>
          <w:tcPr>
            <w:tcW w:w="45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10</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Социальные лифты для каждого</w:t>
            </w:r>
          </w:p>
        </w:tc>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Т.А. Голикова</w:t>
            </w:r>
          </w:p>
        </w:tc>
        <w:tc>
          <w:tcPr>
            <w:tcW w:w="2778"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 Задачи и результаты национального проекта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4.1. Федеральный проект «Современная школа»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color w:val="000000"/>
          <w:lang w:eastAsia="ru-RU"/>
        </w:rPr>
        <w:br w:type="textWrapping" w:clear="all"/>
      </w:r>
    </w:p>
    <w:tbl>
      <w:tblPr>
        <w:tblW w:w="14878" w:type="dxa"/>
        <w:tblCellMar>
          <w:left w:w="0" w:type="dxa"/>
          <w:right w:w="0" w:type="dxa"/>
        </w:tblCellMar>
        <w:tblLook w:val="04A0" w:firstRow="1" w:lastRow="0" w:firstColumn="1" w:lastColumn="0" w:noHBand="0" w:noVBand="1"/>
      </w:tblPr>
      <w:tblGrid>
        <w:gridCol w:w="565"/>
        <w:gridCol w:w="8451"/>
        <w:gridCol w:w="1572"/>
        <w:gridCol w:w="4290"/>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864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436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1"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10 субъектах Российской Федерации обеспечена возможность изучать предметную область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&lt;5&gt;,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130 &lt;6&gt;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xml:space="preserve">Не менее чем в 2 тыс. школ не менее чем в 10 субъектах Российской Федерации, </w:t>
            </w:r>
            <w:r w:rsidRPr="00020035">
              <w:rPr>
                <w:rFonts w:ascii="Times New Roman" w:eastAsia="Times New Roman" w:hAnsi="Times New Roman" w:cs="Times New Roman"/>
                <w:color w:val="000000"/>
                <w:lang w:eastAsia="ru-RU"/>
              </w:rPr>
              <w:lastRenderedPageBreak/>
              <w:t>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100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31 декабря </w:t>
            </w:r>
            <w:r w:rsidRPr="00020035">
              <w:rPr>
                <w:rFonts w:ascii="Times New Roman" w:eastAsia="Times New Roman" w:hAnsi="Times New Roman" w:cs="Times New Roman"/>
                <w:color w:val="000000"/>
                <w:lang w:eastAsia="ru-RU"/>
              </w:rPr>
              <w:lastRenderedPageBreak/>
              <w:t>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w:t>
            </w:r>
            <w:r w:rsidRPr="00020035">
              <w:rPr>
                <w:rFonts w:ascii="Times New Roman" w:eastAsia="Times New Roman" w:hAnsi="Times New Roman" w:cs="Times New Roman"/>
                <w:color w:val="000000"/>
                <w:lang w:eastAsia="ru-RU"/>
              </w:rPr>
              <w:lastRenderedPageBreak/>
              <w:t>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w:t>
            </w:r>
            <w:proofErr w:type="gramStart"/>
            <w:r w:rsidRPr="00020035">
              <w:rPr>
                <w:rFonts w:ascii="Times New Roman" w:eastAsia="Times New Roman" w:hAnsi="Times New Roman" w:cs="Times New Roman"/>
                <w:color w:val="000000"/>
                <w:lang w:eastAsia="ru-RU"/>
              </w:rPr>
              <w:t>обучающимися</w:t>
            </w:r>
            <w:proofErr w:type="gramEnd"/>
            <w:r w:rsidRPr="00020035">
              <w:rPr>
                <w:rFonts w:ascii="Times New Roman" w:eastAsia="Times New Roman" w:hAnsi="Times New Roman" w:cs="Times New Roman"/>
                <w:color w:val="000000"/>
                <w:lang w:eastAsia="ru-RU"/>
              </w:rPr>
              <w:t xml:space="preserve"> &lt;7&gt;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4,9 тыс. &lt;8&gt;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Реализованы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в общеобразовательных организациях</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20 субъектах Российской Федерации обеспечена возможность изучения предметной области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1.9</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Наумова, заместитель руководителя Федеральной службы по надзору в сфере образования и науки, субъекты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&lt;9&gt;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Общероссийская общественная организация «Российский союз промышленников и предпринимателей», Общероссийская общественная организация «Деловая Россия», Общероссийская общественная организация малого и среднего предпринимательства «Опора России»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260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1.12</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5 тыс. &lt;10&gt; школ не менее чем в 25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250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1.13</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9,8 тыс.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1.14</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Не менее чем в 21 субъекте Российской Федерации проведена оценка качества общего </w:t>
            </w:r>
            <w:r w:rsidRPr="00020035">
              <w:rPr>
                <w:rFonts w:ascii="Times New Roman" w:eastAsia="Times New Roman" w:hAnsi="Times New Roman" w:cs="Times New Roman"/>
                <w:color w:val="000000"/>
                <w:lang w:eastAsia="ru-RU"/>
              </w:rPr>
              <w:lastRenderedPageBreak/>
              <w:t>образования на основе практики международных исследований качества подготовки обучающихся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30 апреля 2021 </w:t>
            </w:r>
            <w:r w:rsidRPr="00020035">
              <w:rPr>
                <w:rFonts w:ascii="Times New Roman" w:eastAsia="Times New Roman" w:hAnsi="Times New Roman" w:cs="Times New Roman"/>
                <w:color w:val="000000"/>
                <w:lang w:eastAsia="ru-RU"/>
              </w:rPr>
              <w:lastRenderedPageBreak/>
              <w:t>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Н.А. Наумова, заместитель руководителя </w:t>
            </w:r>
            <w:r w:rsidRPr="00020035">
              <w:rPr>
                <w:rFonts w:ascii="Times New Roman" w:eastAsia="Times New Roman" w:hAnsi="Times New Roman" w:cs="Times New Roman"/>
                <w:color w:val="000000"/>
                <w:lang w:eastAsia="ru-RU"/>
              </w:rPr>
              <w:lastRenderedPageBreak/>
              <w:t>Федеральной службы по надзору в сфере образования и науки,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1.15</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сентября 2021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400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1.17</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8 тыс. школ не менее чем в 40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400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15,7 тыс.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1.19</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Обновлены федеральные государственные образовательные стандарты общего образования, в том числе требования к результатам освоения образовательной программы общего образования в части формирования базовых знаний, умений и навыков, формализации «гибких компетенций», и примерные основные общеобразовательные программы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при необходимости</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1.20</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Российской Федерации ликвидировано обучение в 3-ю смену</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31 декабря </w:t>
            </w:r>
            <w:r w:rsidRPr="00020035">
              <w:rPr>
                <w:rFonts w:ascii="Times New Roman" w:eastAsia="Times New Roman" w:hAnsi="Times New Roman" w:cs="Times New Roman"/>
                <w:color w:val="000000"/>
                <w:lang w:eastAsia="ru-RU"/>
              </w:rPr>
              <w:lastRenderedPageBreak/>
              <w:t>2021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w:t>
            </w:r>
            <w:r w:rsidRPr="00020035">
              <w:rPr>
                <w:rFonts w:ascii="Times New Roman" w:eastAsia="Times New Roman" w:hAnsi="Times New Roman" w:cs="Times New Roman"/>
                <w:color w:val="000000"/>
                <w:lang w:eastAsia="ru-RU"/>
              </w:rPr>
              <w:lastRenderedPageBreak/>
              <w:t xml:space="preserve">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1.21</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35 субъектах Российской Федерации обеспечена возможность изучения предметной области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43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29 апреля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Наумова, заместитель руководителя Федеральной службы по надзору в сфере образования и науки,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50 субъектах Российской Федерации обеспечена возможность изучения предметной области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1.24</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xml:space="preserve">, заместитель Министра науки и высшего образования Российской Федерации, Федерации, Н.А. Наумова, </w:t>
            </w:r>
            <w:r w:rsidRPr="00020035">
              <w:rPr>
                <w:rFonts w:ascii="Times New Roman" w:eastAsia="Times New Roman" w:hAnsi="Times New Roman" w:cs="Times New Roman"/>
                <w:color w:val="000000"/>
                <w:lang w:eastAsia="ru-RU"/>
              </w:rPr>
              <w:lastRenderedPageBreak/>
              <w:t>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1.25</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530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1.26</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11 тыс. школ не менее чем в 55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550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1.27</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20,6 тыс.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1.28</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64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28 апреля 2023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Наумова, заместитель руководителя Федеральной службы по надзору в сфере образования и науки,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1.29</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65 субъектах Российской Федерации обеспечена возможность изучения предметной области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1.30</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670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1.31</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13,5 тыс. школ не менее чем в 75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700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1.32</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24,5 тыс.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1.33</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85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 апреля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Наумова, заместитель руководителя Федеральной службы по надзору в сфере образования и науки,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800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1.35</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 мониторинг внедрения обновленных примерных основных общеобразовательных программ, разработанных в рамках федерального проекта, во всех субъектах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1.36</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обеспечена возможность изучения предметной области «Технология» и других предметных областей на базе организаций, имеющих </w:t>
            </w:r>
            <w:proofErr w:type="spellStart"/>
            <w:r w:rsidRPr="00020035">
              <w:rPr>
                <w:rFonts w:ascii="Times New Roman" w:eastAsia="Times New Roman" w:hAnsi="Times New Roman" w:cs="Times New Roman"/>
                <w:color w:val="000000"/>
                <w:lang w:eastAsia="ru-RU"/>
              </w:rPr>
              <w:t>высокооснащенные</w:t>
            </w:r>
            <w:proofErr w:type="spell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ученико</w:t>
            </w:r>
            <w:proofErr w:type="spellEnd"/>
            <w:r w:rsidRPr="00020035">
              <w:rPr>
                <w:rFonts w:ascii="Times New Roman" w:eastAsia="Times New Roman" w:hAnsi="Times New Roman" w:cs="Times New Roman"/>
                <w:color w:val="000000"/>
                <w:lang w:eastAsia="ru-RU"/>
              </w:rPr>
              <w:t>-места, в </w:t>
            </w:r>
            <w:proofErr w:type="spellStart"/>
            <w:r w:rsidRPr="00020035">
              <w:rPr>
                <w:rFonts w:ascii="Times New Roman" w:eastAsia="Times New Roman" w:hAnsi="Times New Roman" w:cs="Times New Roman"/>
                <w:color w:val="000000"/>
                <w:lang w:eastAsia="ru-RU"/>
              </w:rPr>
              <w:t>т.ч</w:t>
            </w:r>
            <w:proofErr w:type="spellEnd"/>
            <w:r w:rsidRPr="00020035">
              <w:rPr>
                <w:rFonts w:ascii="Times New Roman" w:eastAsia="Times New Roman" w:hAnsi="Times New Roman" w:cs="Times New Roman"/>
                <w:color w:val="000000"/>
                <w:lang w:eastAsia="ru-RU"/>
              </w:rPr>
              <w: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1.37</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обучающихся общеобразовательных организаций вовлечены в различные формы сопровождения и наставничества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1.38</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1.39</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16 тыс. школ не менее чем в 80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1.40</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70%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Общероссийская общественная организация «Российский союз промышленников и предпринимателей», Общероссийская общественная организация «Деловая Россия», Общероссийская общественная организация малого и среднего предпринимательства «Опора России»,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1.41</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1.42</w:t>
            </w:r>
          </w:p>
        </w:tc>
        <w:tc>
          <w:tcPr>
            <w:tcW w:w="864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Построено и введено в эксплуатацию не менее 25 школ с привлечением частных инвестиций на условиях возвратного финансирования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4365"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4.2. Федеральный проект «Успех каждого ребенка»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84" w:type="dxa"/>
        <w:tblCellMar>
          <w:left w:w="0" w:type="dxa"/>
          <w:right w:w="0" w:type="dxa"/>
        </w:tblCellMar>
        <w:tblLook w:val="04A0" w:firstRow="1" w:lastRow="0" w:firstColumn="1" w:lastColumn="0" w:noHBand="0" w:noVBand="1"/>
      </w:tblPr>
      <w:tblGrid>
        <w:gridCol w:w="567"/>
        <w:gridCol w:w="4932"/>
        <w:gridCol w:w="1304"/>
        <w:gridCol w:w="8081"/>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lastRenderedPageBreak/>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Срок </w:t>
            </w:r>
            <w:r w:rsidRPr="00020035">
              <w:rPr>
                <w:rFonts w:ascii="Times New Roman" w:eastAsia="Times New Roman" w:hAnsi="Times New Roman" w:cs="Times New Roman"/>
                <w:color w:val="000000"/>
                <w:lang w:eastAsia="ru-RU"/>
              </w:rPr>
              <w:lastRenderedPageBreak/>
              <w:t>реализации</w:t>
            </w:r>
          </w:p>
        </w:tc>
        <w:tc>
          <w:tcPr>
            <w:tcW w:w="808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w:t>
            </w:r>
          </w:p>
        </w:tc>
        <w:tc>
          <w:tcPr>
            <w:tcW w:w="14317"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150 тыс. &lt;11&gt;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4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200 тыс. детей &lt;12&gt; &lt;13&gt;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И.П. Потехина,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330 тыс. детей &lt;14&gt; не менее чем в 1000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детские технопарки, в том числе за счет федеральной поддержки не менее 110 &lt;15&gt;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с вовлечением не менее 385 тыс. детей &lt;16&gt;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ФГАУ «Фонд новых форм развития образования»,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Разработана методология (целевая модель) наставничества обучающихся для организаций, </w:t>
            </w:r>
            <w:r w:rsidRPr="00020035">
              <w:rPr>
                <w:rFonts w:ascii="Times New Roman" w:eastAsia="Times New Roman" w:hAnsi="Times New Roman" w:cs="Times New Roman"/>
                <w:color w:val="000000"/>
                <w:lang w:eastAsia="ru-RU"/>
              </w:rPr>
              <w:lastRenderedPageBreak/>
              <w:t xml:space="preserve">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w:t>
            </w:r>
            <w:proofErr w:type="gramStart"/>
            <w:r w:rsidRPr="00020035">
              <w:rPr>
                <w:rFonts w:ascii="Times New Roman" w:eastAsia="Times New Roman" w:hAnsi="Times New Roman" w:cs="Times New Roman"/>
                <w:color w:val="000000"/>
                <w:lang w:eastAsia="ru-RU"/>
              </w:rPr>
              <w:t>обучающимися</w:t>
            </w:r>
            <w:proofErr w:type="gramEnd"/>
            <w:r w:rsidRPr="00020035">
              <w:rPr>
                <w:rFonts w:ascii="Times New Roman" w:eastAsia="Times New Roman" w:hAnsi="Times New Roman" w:cs="Times New Roman"/>
                <w:color w:val="000000"/>
                <w:lang w:eastAsia="ru-RU"/>
              </w:rPr>
              <w:t xml:space="preserve"> &lt;17&gt;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34%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10 субъектах Российской Федерации созданы региональные центры выявления, поддержки и развития способностей и талантов у детей и молодежи, созданные с учетом опыта Образовательного фонда «Талант и успех», с охватом не менее 5% обучающихся по образовательным программам основного и среднего общего образования в указанных субъектах Российской Федерации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ключевые центры дополнительного образования детей, в том числе: не менее 15 центров, &lt;18&gt;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с охватом не менее 6 тыс. детей в год, и не менее</w:t>
            </w:r>
            <w:proofErr w:type="gramEnd"/>
            <w:r w:rsidRPr="00020035">
              <w:rPr>
                <w:rFonts w:ascii="Times New Roman" w:eastAsia="Times New Roman" w:hAnsi="Times New Roman" w:cs="Times New Roman"/>
                <w:color w:val="000000"/>
                <w:lang w:eastAsia="ru-RU"/>
              </w:rPr>
              <w:t xml:space="preserve"> 15 &lt;19&gt; мобильных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xml:space="preserve">» (для детей, </w:t>
            </w:r>
            <w:r w:rsidRPr="00020035">
              <w:rPr>
                <w:rFonts w:ascii="Times New Roman" w:eastAsia="Times New Roman" w:hAnsi="Times New Roman" w:cs="Times New Roman"/>
                <w:color w:val="000000"/>
                <w:lang w:eastAsia="ru-RU"/>
              </w:rPr>
              <w:lastRenderedPageBreak/>
              <w:t>проживающих в сельской местности и малых городах)</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2019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«Российская венчурная компания»</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внедрены целевые модели развития региональных систем дополнительного образования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493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Проведена Международная математическая олимпиада в Санкт-Петербурге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октября 2020 г.,</w:t>
            </w:r>
          </w:p>
        </w:tc>
        <w:tc>
          <w:tcPr>
            <w:tcW w:w="808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Правительство Санкт-Петербурга</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0" w:type="auto"/>
            <w:vMerge/>
            <w:tcBorders>
              <w:top w:val="nil"/>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(ежегодно)</w:t>
            </w:r>
          </w:p>
        </w:tc>
        <w:tc>
          <w:tcPr>
            <w:tcW w:w="0" w:type="auto"/>
            <w:vMerge/>
            <w:tcBorders>
              <w:top w:val="nil"/>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520 тыс.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6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300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И.П. Потехина,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460 тыс. детей не менее чем в 2000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Созданы детские технопарки, в том числе за счет </w:t>
            </w:r>
            <w:r w:rsidRPr="00020035">
              <w:rPr>
                <w:rFonts w:ascii="Times New Roman" w:eastAsia="Times New Roman" w:hAnsi="Times New Roman" w:cs="Times New Roman"/>
                <w:color w:val="000000"/>
                <w:lang w:eastAsia="ru-RU"/>
              </w:rPr>
              <w:lastRenderedPageBreak/>
              <w:t>федеральной поддержки не менее 135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и 50 мобильных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детей, проживающих в сельской местности и малых городах), с охватом не менее 550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31 декабря </w:t>
            </w:r>
            <w:r w:rsidRPr="00020035">
              <w:rPr>
                <w:rFonts w:ascii="Times New Roman" w:eastAsia="Times New Roman" w:hAnsi="Times New Roman" w:cs="Times New Roman"/>
                <w:color w:val="000000"/>
                <w:lang w:eastAsia="ru-RU"/>
              </w:rPr>
              <w:lastRenderedPageBreak/>
              <w:t>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w:t>
            </w:r>
            <w:r w:rsidRPr="00020035">
              <w:rPr>
                <w:rFonts w:ascii="Times New Roman" w:eastAsia="Times New Roman" w:hAnsi="Times New Roman" w:cs="Times New Roman"/>
                <w:color w:val="000000"/>
                <w:lang w:eastAsia="ru-RU"/>
              </w:rPr>
              <w:lastRenderedPageBreak/>
              <w:t>Федерации, ФГАУ «Фонд новых форм развития образования»,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 тыс. детей и представителей молодежи из числа иностранных граждан приняли участие в летних школах, организованных российскими образовательными организациями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w:t>
            </w:r>
            <w:proofErr w:type="spellStart"/>
            <w:r w:rsidRPr="00020035">
              <w:rPr>
                <w:rFonts w:ascii="Times New Roman" w:eastAsia="Times New Roman" w:hAnsi="Times New Roman" w:cs="Times New Roman"/>
                <w:color w:val="000000"/>
                <w:lang w:eastAsia="ru-RU"/>
              </w:rPr>
              <w:t>Россотрудничество</w:t>
            </w:r>
            <w:proofErr w:type="spellEnd"/>
            <w:r w:rsidRPr="00020035">
              <w:rPr>
                <w:rFonts w:ascii="Times New Roman" w:eastAsia="Times New Roman" w:hAnsi="Times New Roman" w:cs="Times New Roman"/>
                <w:color w:val="000000"/>
                <w:lang w:eastAsia="ru-RU"/>
              </w:rPr>
              <w:t>,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46%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20 субъектах Российской Федерации созданы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с охватом не менее 5% обучающихся по образовательным программам основного и среднего общего образования в указанных субъектах Российской Федерации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Создано не менее 30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w:t>
            </w:r>
            <w:r w:rsidRPr="00020035">
              <w:rPr>
                <w:rFonts w:ascii="Times New Roman" w:eastAsia="Times New Roman" w:hAnsi="Times New Roman" w:cs="Times New Roman"/>
                <w:color w:val="000000"/>
                <w:lang w:eastAsia="ru-RU"/>
              </w:rPr>
              <w:lastRenderedPageBreak/>
              <w:t>технологической инициативы, с охватом не менее 12 тыс. детей в год</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«РВК»</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&lt;20&gt;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Общероссийская общественная организация «Российский союз промышленников и предпринимателей», Общероссийская общественная организация «Деловая Россия», Общероссийская общественная организация малого и среднего предпринимательства «Опора России»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900 тыс.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 тыс. детей и представителей молодежи из числа иностранных граждан приняли участие в летних школах, организуемых российскими образовательными организациями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w:t>
            </w:r>
            <w:proofErr w:type="spellStart"/>
            <w:r w:rsidRPr="00020035">
              <w:rPr>
                <w:rFonts w:ascii="Times New Roman" w:eastAsia="Times New Roman" w:hAnsi="Times New Roman" w:cs="Times New Roman"/>
                <w:color w:val="000000"/>
                <w:lang w:eastAsia="ru-RU"/>
              </w:rPr>
              <w:t>Россотрудничество</w:t>
            </w:r>
            <w:proofErr w:type="spellEnd"/>
            <w:r w:rsidRPr="00020035">
              <w:rPr>
                <w:rFonts w:ascii="Times New Roman" w:eastAsia="Times New Roman" w:hAnsi="Times New Roman" w:cs="Times New Roman"/>
                <w:color w:val="000000"/>
                <w:lang w:eastAsia="ru-RU"/>
              </w:rPr>
              <w:t>,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10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400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И.П. Потехина,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детские технопарки, в том числе за счет федеральной поддержки не менее 160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xml:space="preserve">» и 115 мобильных </w:t>
            </w:r>
            <w:r w:rsidRPr="00020035">
              <w:rPr>
                <w:rFonts w:ascii="Times New Roman" w:eastAsia="Times New Roman" w:hAnsi="Times New Roman" w:cs="Times New Roman"/>
                <w:color w:val="000000"/>
                <w:lang w:eastAsia="ru-RU"/>
              </w:rPr>
              <w:lastRenderedPageBreak/>
              <w:t>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детей, проживающих в сельской местности и малых городах), с охватом не менее 800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585 тыс. детей не менее чем в 3000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52%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35 субъектах Российской Федерации созданы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с охватом не менее 5% обучающихся по образовательным программам основного и среднего общего образования в указанных субъектах Российской Федерации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Создано не менее 45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с охватом не менее </w:t>
            </w:r>
            <w:r w:rsidRPr="00020035">
              <w:rPr>
                <w:rFonts w:ascii="Times New Roman" w:eastAsia="Times New Roman" w:hAnsi="Times New Roman" w:cs="Times New Roman"/>
                <w:color w:val="000000"/>
                <w:lang w:eastAsia="ru-RU"/>
              </w:rPr>
              <w:lastRenderedPageBreak/>
              <w:t>18 тыс. детей в год</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2021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«РВК»</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8 тыс. детей и представителей молодежи из числа иностранных граждан приняли участие в летних школах, реализуемых российскими образовательными организациями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w:t>
            </w:r>
            <w:proofErr w:type="spellStart"/>
            <w:r w:rsidRPr="00020035">
              <w:rPr>
                <w:rFonts w:ascii="Times New Roman" w:eastAsia="Times New Roman" w:hAnsi="Times New Roman" w:cs="Times New Roman"/>
                <w:color w:val="000000"/>
                <w:lang w:eastAsia="ru-RU"/>
              </w:rPr>
              <w:t>Россотрудничество</w:t>
            </w:r>
            <w:proofErr w:type="spellEnd"/>
            <w:r w:rsidRPr="00020035">
              <w:rPr>
                <w:rFonts w:ascii="Times New Roman" w:eastAsia="Times New Roman" w:hAnsi="Times New Roman" w:cs="Times New Roman"/>
                <w:color w:val="000000"/>
                <w:lang w:eastAsia="ru-RU"/>
              </w:rPr>
              <w:t>,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10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550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И.П. Потехина,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705 тыс. детей не менее чем в 4000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детские технопарки, в том числе за счет федеральной поддержки не менее 185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и 180 мобильных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детей, проживающих в сельской местности и малых городах), с охватом не менее 950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ФГАУ «Фонд новых форм развития образования»,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58%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50 субъектах Российской Федерации созданы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с охватом не менее 5% обучающихся по образовательным программам основного и среднего общего образования в указанных субъектах Российской Федерации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60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с охватом не менее 24 тыс. детей в год</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«РВК»</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12 тыс. детей и представителей молодежи из числа иностранных граждан приняли участие в летних школах, организуемых российскими образовательными организациями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w:t>
            </w:r>
            <w:proofErr w:type="spellStart"/>
            <w:r w:rsidRPr="00020035">
              <w:rPr>
                <w:rFonts w:ascii="Times New Roman" w:eastAsia="Times New Roman" w:hAnsi="Times New Roman" w:cs="Times New Roman"/>
                <w:color w:val="000000"/>
                <w:lang w:eastAsia="ru-RU"/>
              </w:rPr>
              <w:t>Россотрудничество</w:t>
            </w:r>
            <w:proofErr w:type="spellEnd"/>
            <w:r w:rsidRPr="00020035">
              <w:rPr>
                <w:rFonts w:ascii="Times New Roman" w:eastAsia="Times New Roman" w:hAnsi="Times New Roman" w:cs="Times New Roman"/>
                <w:color w:val="000000"/>
                <w:lang w:eastAsia="ru-RU"/>
              </w:rPr>
              <w:t>,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10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Не менее 700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w:t>
            </w:r>
            <w:r w:rsidRPr="00020035">
              <w:rPr>
                <w:rFonts w:ascii="Times New Roman" w:eastAsia="Times New Roman" w:hAnsi="Times New Roman" w:cs="Times New Roman"/>
                <w:color w:val="000000"/>
                <w:lang w:eastAsia="ru-RU"/>
              </w:rPr>
              <w:lastRenderedPageBreak/>
              <w:t>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xml:space="preserve">, генеральный директор Союза «Молодые профессионалы </w:t>
            </w:r>
            <w:r w:rsidRPr="00020035">
              <w:rPr>
                <w:rFonts w:ascii="Times New Roman" w:eastAsia="Times New Roman" w:hAnsi="Times New Roman" w:cs="Times New Roman"/>
                <w:color w:val="000000"/>
                <w:lang w:eastAsia="ru-RU"/>
              </w:rPr>
              <w:lastRenderedPageBreak/>
              <w:t>(</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825 тыс. детей не менее чем в 5000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детские технопарки, в том числе за счет федеральной поддержки не менее 210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и 250 мобильных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детей, проживающих в сельской местности и малых городах), с охватом не менее 1,1 млн.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ФГАУ «Фонд новых форм развития образования»,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64%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Не менее чем в 65 субъектах Российской Федерации созданы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с охватом не менее 5% обучающихся по образовательным программам основного и среднего общего образования в указанных субъектах Российской Федерации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Создано не менее 75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w:t>
            </w:r>
            <w:r w:rsidRPr="00020035">
              <w:rPr>
                <w:rFonts w:ascii="Times New Roman" w:eastAsia="Times New Roman" w:hAnsi="Times New Roman" w:cs="Times New Roman"/>
                <w:color w:val="000000"/>
                <w:lang w:eastAsia="ru-RU"/>
              </w:rPr>
              <w:lastRenderedPageBreak/>
              <w:t>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с охватом не менее 30 тыс. детей в год</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2023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«РВК»</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12 млн. детей приняли участие в открытых онлайн-уроках, реализуемых с учетом опыта цикла открытых уроков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направленных на раннюю профориентацию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И.П. Потехина,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экономического развития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935 тыс. детей не менее чем в 7000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Создана сеть детских технопарков, в том числе за счет федеральной поддержки не менее 245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и 340 мобильных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детей, проживающих в сельской местности и малых городах), с охватом не менее 2 млн.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ФГАУ «Фонд новых форм развития образования»,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xml:space="preserve">Не менее 5% обучающихся по программам основного и среднего общего образования прошли обучение в созданных в каждом субъекте Российской Федерации региональных центрах выявления, поддержки и развития способностей и </w:t>
            </w:r>
            <w:r w:rsidRPr="00020035">
              <w:rPr>
                <w:rFonts w:ascii="Times New Roman" w:eastAsia="Times New Roman" w:hAnsi="Times New Roman" w:cs="Times New Roman"/>
                <w:color w:val="000000"/>
                <w:lang w:eastAsia="ru-RU"/>
              </w:rPr>
              <w:lastRenderedPageBreak/>
              <w:t>талантов у детей и молодежи, функционирующих с учетом опыта Образовательного фонда «Талант и успех»</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1.52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Создано не менее 100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с охватом не менее 40 тыс. детей в год</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АО «РВК»</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18 тыс. детей и представителей молодежи из числа иностранных граждан приняли участие в летних школах, реализуемых российскими образовательными организациями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w:t>
            </w:r>
            <w:proofErr w:type="spellStart"/>
            <w:r w:rsidRPr="00020035">
              <w:rPr>
                <w:rFonts w:ascii="Times New Roman" w:eastAsia="Times New Roman" w:hAnsi="Times New Roman" w:cs="Times New Roman"/>
                <w:color w:val="000000"/>
                <w:lang w:eastAsia="ru-RU"/>
              </w:rPr>
              <w:t>Россотрудничество</w:t>
            </w:r>
            <w:proofErr w:type="spellEnd"/>
            <w:r w:rsidRPr="00020035">
              <w:rPr>
                <w:rFonts w:ascii="Times New Roman" w:eastAsia="Times New Roman" w:hAnsi="Times New Roman" w:cs="Times New Roman"/>
                <w:color w:val="000000"/>
                <w:lang w:eastAsia="ru-RU"/>
              </w:rPr>
              <w:t>,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xml:space="preserve">К 2024 году обучающимся 5 - 11 классов предоставлены возможности освоения основных общеобразовательных программ по индивидуальному учебному плану, в том числе в </w:t>
            </w:r>
            <w:r w:rsidRPr="00020035">
              <w:rPr>
                <w:rFonts w:ascii="Times New Roman" w:eastAsia="Times New Roman" w:hAnsi="Times New Roman" w:cs="Times New Roman"/>
                <w:color w:val="000000"/>
                <w:lang w:eastAsia="ru-RU"/>
              </w:rPr>
              <w:lastRenderedPageBreak/>
              <w:t>сетевой форме, с зачетом результатов освоения ими дополнительных общеобразовательных программ и программ профессионального обучения</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81"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М.Б. Лукашевич, Статс-секретарь - заместитель Министра науки и высшего образования Российской Федерации, Министерство культуры Российской Федерации, субъекты Российской Федерации</w:t>
            </w:r>
          </w:p>
        </w:tc>
      </w:tr>
    </w:tbl>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color w:val="000000"/>
          <w:lang w:eastAsia="ru-RU"/>
        </w:rPr>
        <w:lastRenderedPageBreak/>
        <w:br w:type="textWrapping" w:clear="all"/>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4.3. Федеральный проект «Поддержка семей, имеющих детей»</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Функционирует федеральный портал информационно-просветительской поддержки родителей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Оказано не менее 2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не менее чем в 10 субъектах Российской Федерации, в том числе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Оказано не менее 4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не менее чем в 25 субъектах </w:t>
            </w:r>
            <w:r w:rsidRPr="00020035">
              <w:rPr>
                <w:rFonts w:ascii="Times New Roman" w:eastAsia="Times New Roman" w:hAnsi="Times New Roman" w:cs="Times New Roman"/>
                <w:color w:val="000000"/>
                <w:lang w:eastAsia="ru-RU"/>
              </w:rPr>
              <w:lastRenderedPageBreak/>
              <w:t>Российской Федерации, в том числе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Оказано не менее 7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не менее чем в 40 субъектах Российской Федерации, в том числе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Разработаны и внедрены во всех субъектах Российской Федерации методические рекомендации по обеспечению информационно-просветительской поддержки родителей, включающие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и консультативной, помощи на безвозмездной основе</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Оказано не менее 10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не менее чем в 55 субъектах Российской Федерации, в том числе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Оказано не менее 15 млн. услуг психолого-педагогической, методической и консультативной помощи родителям (законным представителям) </w:t>
            </w:r>
            <w:r w:rsidRPr="00020035">
              <w:rPr>
                <w:rFonts w:ascii="Times New Roman" w:eastAsia="Times New Roman" w:hAnsi="Times New Roman" w:cs="Times New Roman"/>
                <w:color w:val="000000"/>
                <w:lang w:eastAsia="ru-RU"/>
              </w:rPr>
              <w:lastRenderedPageBreak/>
              <w:t>детей, а также гражданам, желающим принять на воспитание в свои семьи детей, оставшихся без попечения родителей, не менее чем в 70 субъектах Российской Федерации, в том числе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Оказано не менее 20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во всех субъектах Российской Федерации, с привлечением НКО</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4.4. Федеральный проект «Цифровая образовательная среда»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 и функционирует Центр цифровой трансформации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марта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до 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Разработана и утверждена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августа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 О.Б. Пак, статс-секретарь - заместитель Министра цифрового развития связи и массовых коммуникаций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xml:space="preserve">Разработаны и внедрены федеральная информационно-сервисная платформа цифровой образовательной среды, набор типовых </w:t>
            </w:r>
            <w:r w:rsidRPr="00020035">
              <w:rPr>
                <w:rFonts w:ascii="Times New Roman" w:eastAsia="Times New Roman" w:hAnsi="Times New Roman" w:cs="Times New Roman"/>
                <w:color w:val="000000"/>
                <w:lang w:eastAsia="ru-RU"/>
              </w:rPr>
              <w:lastRenderedPageBreak/>
              <w:t>информационных решений в целях реализации в образовательных организациях целевой модели цифровой образовательной среды</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xml:space="preserve">, заместитель Министра науки и высшего образования Российской Федерации, О.Б. Пак, статс-секретарь - заместитель Министра цифрового развития </w:t>
            </w:r>
            <w:r w:rsidRPr="00020035">
              <w:rPr>
                <w:rFonts w:ascii="Times New Roman" w:eastAsia="Times New Roman" w:hAnsi="Times New Roman" w:cs="Times New Roman"/>
                <w:color w:val="000000"/>
                <w:lang w:eastAsia="ru-RU"/>
              </w:rPr>
              <w:lastRenderedPageBreak/>
              <w:t>связи и массовых коммуникаций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10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20%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65%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&lt;21&gt;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 тыс. работников, привлекаемых к осуществлению образовательной деятельности, прошли повышение квалификации с целью повышения их компетенций в области современных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цифрового образования детей, в том числе за счет федеральной поддержки не менее 20 &lt;22&gt; центров цифрового образования «IT-куб» с охватом не менее 8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Обеспечен свободный доступ (бесплатный для </w:t>
            </w:r>
            <w:r w:rsidRPr="00020035">
              <w:rPr>
                <w:rFonts w:ascii="Times New Roman" w:eastAsia="Times New Roman" w:hAnsi="Times New Roman" w:cs="Times New Roman"/>
                <w:color w:val="000000"/>
                <w:lang w:eastAsia="ru-RU"/>
              </w:rPr>
              <w:lastRenderedPageBreak/>
              <w:t>пользователей) по принципу «одного окна» для всех категорий граждан, обучающихся по образовательным программам высшего образования и дополнительным профессиональным программам, к онлайн-курсам, реализуемым различными организациями, осуществляющими образовательную деятельность, и образовательными платформами &lt;23&gt;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31 декабря </w:t>
            </w:r>
            <w:r w:rsidRPr="00020035">
              <w:rPr>
                <w:rFonts w:ascii="Times New Roman" w:eastAsia="Times New Roman" w:hAnsi="Times New Roman" w:cs="Times New Roman"/>
                <w:color w:val="000000"/>
                <w:lang w:eastAsia="ru-RU"/>
              </w:rPr>
              <w:lastRenderedPageBreak/>
              <w:t>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xml:space="preserve">, заместитель Министра науки и высшего образования Российской </w:t>
            </w:r>
            <w:r w:rsidRPr="00020035">
              <w:rPr>
                <w:rFonts w:ascii="Times New Roman" w:eastAsia="Times New Roman" w:hAnsi="Times New Roman" w:cs="Times New Roman"/>
                <w:color w:val="000000"/>
                <w:lang w:eastAsia="ru-RU"/>
              </w:rPr>
              <w:lastRenderedPageBreak/>
              <w:t>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Утвержден пакет единых технологических требований с учетом целевой модели цифровой образовательной среды, включая требования к создаваемым цифровым платформам, сервисам, информационным системам, регламенты информационного взаимодействия, форматы обмена данными, обеспечивающие информационное взаимодействие и сквозную аутентификацию на цифровой платформе и в информационных системах всех уровней образования</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марта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 Пак, статс-секретарь -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Разработана методология для внедрения в основные общеобразовательные программы современных цифровых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апреля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не менее 5000 детей, обучающихся в 5% общеобразовательных организаций 10 субъектов Российской Федерации, проведен эксперимент по внедрению в образовательную программу современных цифровых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20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Создана интеграционная платформа непрерывного образования (профессиональное обучение и дополнительное образование) и набор сервисов, обеспечивающих навигацию и поддержку граждан при выборе образовательных программ и организаций, осуществляющих образовательную деятельность &lt;24&gt;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труда и социальной защиты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 тыс. работников, привлекаемых к осуществлению образовательной деятельности, прошли повышение квалификации с целью повышения их компетенций в области современных технологий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40%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&lt;25&gt;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цифрового образования детей, в том числе за счет федеральной поддержки не менее 70 центров цифрового образования «IT-куб» с охватом не менее 28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Для не менее 12 тыс. детей, обучающихся в 10% </w:t>
            </w:r>
            <w:r w:rsidRPr="00020035">
              <w:rPr>
                <w:rFonts w:ascii="Times New Roman" w:eastAsia="Times New Roman" w:hAnsi="Times New Roman" w:cs="Times New Roman"/>
                <w:color w:val="000000"/>
                <w:lang w:eastAsia="ru-RU"/>
              </w:rPr>
              <w:lastRenderedPageBreak/>
              <w:t>общеобразовательных организаций 25 субъектов Российской Федерации, в основные общеобразовательные программы внедрены современные цифровые технологии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31 декабря </w:t>
            </w:r>
            <w:r w:rsidRPr="00020035">
              <w:rPr>
                <w:rFonts w:ascii="Times New Roman" w:eastAsia="Times New Roman" w:hAnsi="Times New Roman" w:cs="Times New Roman"/>
                <w:color w:val="000000"/>
                <w:lang w:eastAsia="ru-RU"/>
              </w:rPr>
              <w:lastRenderedPageBreak/>
              <w:t>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субъекты </w:t>
            </w:r>
            <w:r w:rsidRPr="00020035">
              <w:rPr>
                <w:rFonts w:ascii="Times New Roman" w:eastAsia="Times New Roman" w:hAnsi="Times New Roman" w:cs="Times New Roman"/>
                <w:color w:val="000000"/>
                <w:lang w:eastAsia="ru-RU"/>
              </w:rPr>
              <w:lastRenderedPageBreak/>
              <w:t>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35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60%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75%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&lt;26&gt;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цифрового образования детей, в том числе за счет федеральной поддержки не менее 125 центров цифрового образования «IT-куб» с охватом не менее 50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не менее 60 тыс. детей в 15% общеобразовательных организаций 45 субъектах Российской Федерации внедрены в основные общеобразовательные программы современные цифровые технологии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50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Все образовательные организации, реализующие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85%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&lt;27&gt;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цифрового образования детей, в том числе за счет федеральной поддержки не менее 190 центров цифрового образования «IT-куб» с охватом не менее 76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Для не менее 350 тыс. детей в 20% общеобразовательных организаций 60 субъектов Российской Федерации внедрены в основные общеобразовательные программы современные цифровые технологии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чем в 65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95%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&lt;28&gt;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цифрового образования детей, в том числе за счет федеральной поддержки не менее 260 центров цифрового образования «IT-куб» с охватом не менее 104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Для не менее 500 тыс. детей в 25% общеобразовательных организаций 75 субъектов Российской Федерации внедрены в основные общеобразовательные программы современные цифровые технологий</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внедрена целевая модель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Министерство цифрового развития, связи и массовых коммуникаций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100% образовательных организаций обеспечены Интернет-соединением со скоростью соединения не менее 100 Мб/</w:t>
            </w:r>
            <w:proofErr w:type="gramStart"/>
            <w:r w:rsidRPr="00020035">
              <w:rPr>
                <w:rFonts w:ascii="Times New Roman" w:eastAsia="Times New Roman" w:hAnsi="Times New Roman" w:cs="Times New Roman"/>
                <w:color w:val="000000"/>
                <w:lang w:eastAsia="ru-RU"/>
              </w:rPr>
              <w:t>с</w:t>
            </w:r>
            <w:proofErr w:type="gramEnd"/>
            <w:r w:rsidRPr="00020035">
              <w:rPr>
                <w:rFonts w:ascii="Times New Roman" w:eastAsia="Times New Roman" w:hAnsi="Times New Roman" w:cs="Times New Roman"/>
                <w:color w:val="000000"/>
                <w:lang w:eastAsia="ru-RU"/>
              </w:rPr>
              <w:t xml:space="preserve"> -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 &lt;29&gt;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О.А. Иванов, заместитель Министра цифрового развития связи и массовых коммуникаций Российской Федерации, 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Создана сеть центров цифрового образования детей, в том числе за счет федеральной поддержки не менее 340 центрах цифрового образования «IT-</w:t>
            </w:r>
            <w:r w:rsidRPr="00020035">
              <w:rPr>
                <w:rFonts w:ascii="Times New Roman" w:eastAsia="Times New Roman" w:hAnsi="Times New Roman" w:cs="Times New Roman"/>
                <w:color w:val="000000"/>
                <w:lang w:eastAsia="ru-RU"/>
              </w:rPr>
              <w:lastRenderedPageBreak/>
              <w:t>куб» с годовым охватом не менее 136 тыс. детей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Разработана и реализована для команд всех субъектов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 осуществляющих государственное управление в сфере образования, по внедрению и функционированию в образовательных организациях целевой модели цифровой образовательной среды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О.Б. Пак, статс-секретарь - заместитель Министра цифрового развития связи и массовых коммуникаций Российской Федерации, субъекты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4.5. Федеральный проект «Учитель будущего»</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внедрена система аттестации руководителей общеобразовательных организаций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июня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Обеспечена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w:t>
            </w:r>
            <w:r w:rsidRPr="00020035">
              <w:rPr>
                <w:rFonts w:ascii="Times New Roman" w:eastAsia="Times New Roman" w:hAnsi="Times New Roman" w:cs="Times New Roman"/>
                <w:color w:val="000000"/>
                <w:lang w:eastAsia="ru-RU"/>
              </w:rPr>
              <w:lastRenderedPageBreak/>
              <w:t>работников, в том числе в форме стажировок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Введена национальная система учительского роста педагогических работников, в том числе внесены изменения в номенклатуру должностей педагогических работников, должностей руководителей образовательных организаций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10%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20%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30%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50% педагогических работников системы общего,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10%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Создана сеть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во всех субъектах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учителей в возрасте до 35 лет вовлечены в различные формы поддержки и сопровождения в первые три года работы</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Н.А. Наумова, заместитель руководителя Федеральной службы по надзору в сфере образования и науки, субъекты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 xml:space="preserve">4.6. </w:t>
      </w:r>
      <w:proofErr w:type="gramStart"/>
      <w:r w:rsidRPr="00020035">
        <w:rPr>
          <w:rFonts w:ascii="Times New Roman" w:eastAsia="Times New Roman" w:hAnsi="Times New Roman" w:cs="Times New Roman"/>
          <w:b/>
          <w:bCs/>
          <w:color w:val="000000"/>
          <w:lang w:eastAsia="ru-RU"/>
        </w:rPr>
        <w:t>Федеральный проект «Молодые профессионалы (Повышение</w:t>
      </w:r>
      <w:proofErr w:type="gramEnd"/>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конкурентоспособности профессионального образования)»</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624"/>
        <w:gridCol w:w="4932"/>
        <w:gridCol w:w="1304"/>
        <w:gridCol w:w="8019"/>
      </w:tblGrid>
      <w:tr w:rsidR="00020035" w:rsidRPr="00020035" w:rsidTr="00020035">
        <w:tc>
          <w:tcPr>
            <w:tcW w:w="62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1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1425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25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Модернизация среднего профессионального образования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Функционируют не менее 10 центров </w:t>
            </w:r>
            <w:r w:rsidRPr="00020035">
              <w:rPr>
                <w:rFonts w:ascii="Times New Roman" w:eastAsia="Times New Roman" w:hAnsi="Times New Roman" w:cs="Times New Roman"/>
                <w:color w:val="000000"/>
                <w:lang w:eastAsia="ru-RU"/>
              </w:rPr>
              <w:lastRenderedPageBreak/>
              <w:t>опережающей профессиональной подготовки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31 декабря </w:t>
            </w:r>
            <w:r w:rsidRPr="00020035">
              <w:rPr>
                <w:rFonts w:ascii="Times New Roman" w:eastAsia="Times New Roman" w:hAnsi="Times New Roman" w:cs="Times New Roman"/>
                <w:color w:val="000000"/>
                <w:lang w:eastAsia="ru-RU"/>
              </w:rPr>
              <w:lastRenderedPageBreak/>
              <w:t>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w:t>
            </w:r>
            <w:r w:rsidRPr="00020035">
              <w:rPr>
                <w:rFonts w:ascii="Times New Roman" w:eastAsia="Times New Roman" w:hAnsi="Times New Roman" w:cs="Times New Roman"/>
                <w:color w:val="000000"/>
                <w:lang w:eastAsia="ru-RU"/>
              </w:rPr>
              <w:lastRenderedPageBreak/>
              <w:t>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700 мастерских, оснащенных современной материально-технической базой по одной из компетенций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 Мировой чемпионат по профессиональному мастерству по стандартам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в 2019 году в г. Казани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 августа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Правительство Республики Татарстан,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Разработаны и внедрены методические рекомендации (целевая модель)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профессиональной образовательной организации, в том числе в обновлении образовательных программ &lt;30&gt;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Общероссийская общественная организация «Российский союз промышленников и предпринимателей», Общероссийская общественная организация «Деловая Россия», Общероссийская общественная организация малого и среднего предпринимательства «Опора России»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w:t>
            </w:r>
            <w:proofErr w:type="gramStart"/>
            <w:r w:rsidRPr="00020035">
              <w:rPr>
                <w:rFonts w:ascii="Times New Roman" w:eastAsia="Times New Roman" w:hAnsi="Times New Roman" w:cs="Times New Roman"/>
                <w:color w:val="000000"/>
                <w:lang w:eastAsia="ru-RU"/>
              </w:rPr>
              <w:t>обучающимися</w:t>
            </w:r>
            <w:proofErr w:type="gramEnd"/>
            <w:r w:rsidRPr="00020035">
              <w:rPr>
                <w:rFonts w:ascii="Times New Roman" w:eastAsia="Times New Roman" w:hAnsi="Times New Roman" w:cs="Times New Roman"/>
                <w:color w:val="000000"/>
                <w:lang w:eastAsia="ru-RU"/>
              </w:rPr>
              <w:t xml:space="preserve"> и посредством привлечения к этой деятельности специалистов-практиков &lt;31&gt;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Обновлены перечень профессий рабочих, должностей служащих, по которым </w:t>
            </w:r>
            <w:r w:rsidRPr="00020035">
              <w:rPr>
                <w:rFonts w:ascii="Times New Roman" w:eastAsia="Times New Roman" w:hAnsi="Times New Roman" w:cs="Times New Roman"/>
                <w:color w:val="000000"/>
                <w:lang w:eastAsia="ru-RU"/>
              </w:rPr>
              <w:lastRenderedPageBreak/>
              <w:t>осуществляется профессиональное обучение, перечни профессий и специальностей среднего профессионального образования, на основе актуализации Справочника профессий.</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Обновлены федеральные государственные стандарты среднего профессионального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xml:space="preserve">1 июля 2020 г., далее - </w:t>
            </w:r>
            <w:r w:rsidRPr="00020035">
              <w:rPr>
                <w:rFonts w:ascii="Times New Roman" w:eastAsia="Times New Roman" w:hAnsi="Times New Roman" w:cs="Times New Roman"/>
                <w:color w:val="000000"/>
                <w:lang w:eastAsia="ru-RU"/>
              </w:rPr>
              <w:lastRenderedPageBreak/>
              <w:t>ежегодно</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Л.Ю. Ельцова, заместитель Министра труда и социальной защиты Российской </w:t>
            </w:r>
            <w:r w:rsidRPr="00020035">
              <w:rPr>
                <w:rFonts w:ascii="Times New Roman" w:eastAsia="Times New Roman" w:hAnsi="Times New Roman" w:cs="Times New Roman"/>
                <w:color w:val="000000"/>
                <w:lang w:eastAsia="ru-RU"/>
              </w:rPr>
              <w:lastRenderedPageBreak/>
              <w:t xml:space="preserve">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цифрового развития, связи и массовых коммуникаций Российской Федерации, Федеральная служба по надзору в сфере образования и науки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6%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22 центров опережающей профессиональной подготовки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1400 мастерских, оснащенных современной материально-технической базой по одной из компетенций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Обновлена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сентября 2021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Не менее 8%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w:t>
            </w:r>
            <w:r w:rsidRPr="00020035">
              <w:rPr>
                <w:rFonts w:ascii="Times New Roman" w:eastAsia="Times New Roman" w:hAnsi="Times New Roman" w:cs="Times New Roman"/>
                <w:color w:val="000000"/>
                <w:lang w:eastAsia="ru-RU"/>
              </w:rPr>
              <w:lastRenderedPageBreak/>
              <w:t>аттестацию с использованием механизма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2021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34 центров опережающей профессиональной подготовки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2200 мастерских, оснащенных современной материально-технической базой по одной из компетенций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13%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Функционирует не менее 51 центра опережающей профессиональной подготовки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3100 мастерских, оснащенных современной материально-технической базой по одной из компетенций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Не менее 18% обучающихся организаций, осуществляющих образовательную деятельность по образовательным программам среднего </w:t>
            </w:r>
            <w:r w:rsidRPr="00020035">
              <w:rPr>
                <w:rFonts w:ascii="Times New Roman" w:eastAsia="Times New Roman" w:hAnsi="Times New Roman" w:cs="Times New Roman"/>
                <w:color w:val="000000"/>
                <w:lang w:eastAsia="ru-RU"/>
              </w:rPr>
              <w:lastRenderedPageBreak/>
              <w:t>профессионального образования, проходят аттестацию с использованием механизма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2023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68 центров опережающей профессиональной подготовки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Функционируют не менее 4120 мастерских, оснащенных современной материально-технической базой по одной из компетенций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с учетом продолжительности программ не более 6 месяцев</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Сформирована сеть из 100 центров опережающей профессиональной подготовки и 5000 мастерских, оснащенных современным оборудованием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Федеральная служба по надзору в сфере образования и науки, И.П. Потехина, заместитель Министра просвещения Российской Федерации, Л.Ю. Ельцова, заместитель Министра труда и социальной защиты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70%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различные формы наставничества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50% организаций, осуществляющих образовательную деятельность по образовательным программам среднего профессионального образования, не менее 25% выпускников проходят итоговую аттестацию в форме демонстрационного экзамена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И.П. Потехина, заместитель Министра просвещения Российской Федерации, Федеральная служба по надзору в сфере образования и науки,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35 тыс. преподавателей (мастеров производственного обучения) прошли повышение квалификации по программам, основанным на опыте Союза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из них не менее 10 тыс. преподавателей (мастеров производственного обучения) сертифицированы в качестве экспертов </w:t>
            </w:r>
            <w:proofErr w:type="spellStart"/>
            <w:r w:rsidRPr="00020035">
              <w:rPr>
                <w:rFonts w:ascii="Times New Roman" w:eastAsia="Times New Roman" w:hAnsi="Times New Roman" w:cs="Times New Roman"/>
                <w:color w:val="000000"/>
                <w:lang w:eastAsia="ru-RU"/>
              </w:rPr>
              <w:t>Ворлдскиллс</w:t>
            </w:r>
            <w:proofErr w:type="spell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М.Н. </w:t>
            </w:r>
            <w:proofErr w:type="spellStart"/>
            <w:r w:rsidRPr="00020035">
              <w:rPr>
                <w:rFonts w:ascii="Times New Roman" w:eastAsia="Times New Roman" w:hAnsi="Times New Roman" w:cs="Times New Roman"/>
                <w:color w:val="000000"/>
                <w:lang w:eastAsia="ru-RU"/>
              </w:rPr>
              <w:t>Ракова</w:t>
            </w:r>
            <w:proofErr w:type="spellEnd"/>
            <w:r w:rsidRPr="00020035">
              <w:rPr>
                <w:rFonts w:ascii="Times New Roman" w:eastAsia="Times New Roman" w:hAnsi="Times New Roman" w:cs="Times New Roman"/>
                <w:color w:val="000000"/>
                <w:lang w:eastAsia="ru-RU"/>
              </w:rPr>
              <w:t xml:space="preserve">, заместитель Министра просвещения Российской Федерации, 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Р.Н. </w:t>
            </w:r>
            <w:proofErr w:type="spellStart"/>
            <w:r w:rsidRPr="00020035">
              <w:rPr>
                <w:rFonts w:ascii="Times New Roman" w:eastAsia="Times New Roman" w:hAnsi="Times New Roman" w:cs="Times New Roman"/>
                <w:color w:val="000000"/>
                <w:lang w:eastAsia="ru-RU"/>
              </w:rPr>
              <w:t>Уразов</w:t>
            </w:r>
            <w:proofErr w:type="spellEnd"/>
            <w:r w:rsidRPr="00020035">
              <w:rPr>
                <w:rFonts w:ascii="Times New Roman" w:eastAsia="Times New Roman" w:hAnsi="Times New Roman" w:cs="Times New Roman"/>
                <w:color w:val="000000"/>
                <w:lang w:eastAsia="ru-RU"/>
              </w:rPr>
              <w:t>, генеральный директор Союза «Молодые профессионалы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Реализуются мероприятия по ежегодному проведению национального чемпионата «</w:t>
            </w:r>
            <w:proofErr w:type="spellStart"/>
            <w:r w:rsidRPr="00020035">
              <w:rPr>
                <w:rFonts w:ascii="Times New Roman" w:eastAsia="Times New Roman" w:hAnsi="Times New Roman" w:cs="Times New Roman"/>
                <w:color w:val="000000"/>
                <w:lang w:eastAsia="ru-RU"/>
              </w:rPr>
              <w:t>Абилимпикс</w:t>
            </w:r>
            <w:proofErr w:type="spellEnd"/>
            <w:r w:rsidRPr="00020035">
              <w:rPr>
                <w:rFonts w:ascii="Times New Roman" w:eastAsia="Times New Roman" w:hAnsi="Times New Roman" w:cs="Times New Roman"/>
                <w:color w:val="000000"/>
                <w:lang w:eastAsia="ru-RU"/>
              </w:rPr>
              <w:t>»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Т.Ю. </w:t>
            </w:r>
            <w:proofErr w:type="spellStart"/>
            <w:r w:rsidRPr="00020035">
              <w:rPr>
                <w:rFonts w:ascii="Times New Roman" w:eastAsia="Times New Roman" w:hAnsi="Times New Roman" w:cs="Times New Roman"/>
                <w:color w:val="000000"/>
                <w:lang w:eastAsia="ru-RU"/>
              </w:rPr>
              <w:t>Синюгина</w:t>
            </w:r>
            <w:proofErr w:type="spellEnd"/>
            <w:r w:rsidRPr="00020035">
              <w:rPr>
                <w:rFonts w:ascii="Times New Roman" w:eastAsia="Times New Roman" w:hAnsi="Times New Roman" w:cs="Times New Roman"/>
                <w:color w:val="000000"/>
                <w:lang w:eastAsia="ru-RU"/>
              </w:rPr>
              <w:t>, заместитель Министра просвещения Российской Федерации, субъекты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w:t>
            </w:r>
          </w:p>
        </w:tc>
        <w:tc>
          <w:tcPr>
            <w:tcW w:w="1425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Глобальная конкурентоспособность высшего образования</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Проведена ротация и конкурсный отбор университетов, получающих государственную поддержку в целях повышения их конкурентоспособности среди ведущих мировых научно-образовательных центров (далее соответственно - ведущие университеты, глобальная конкурентоспособность), не менее 30 университетов получают государственную поддержку (не менее 1 в каждом федеральном округе и не менее чем в 10 субъектах Российской Федерации); сформированы (актуализированы) их программы развития («дорожные карты») с </w:t>
            </w:r>
            <w:r w:rsidRPr="00020035">
              <w:rPr>
                <w:rFonts w:ascii="Times New Roman" w:eastAsia="Times New Roman" w:hAnsi="Times New Roman" w:cs="Times New Roman"/>
                <w:color w:val="000000"/>
                <w:lang w:eastAsia="ru-RU"/>
              </w:rPr>
              <w:lastRenderedPageBreak/>
              <w:t>учетом национальных целей Российской Федерации до 2024 года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 2024 году каждый ведущий университет, получающий государственную поддержку в целях повышения своей глобальной конкурентоспособности, обеспечивает достижение следующих показателей:</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вхождение не менее двух лет подряд в топ-1000 глобальных институциональных рейтингов;</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вхождение не менее двух лет подряд в топ-200 как минимум одного предметного или отраслевого глобального рейтинга;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размещение не менее 10 открытых онлайн-курсов на международных платформах онлайн-образования с общим числом слушателей по каждому курсу не менее 5000 не менее чем из 5 стран;</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доля научно-педагогических работников в возрасте до 35 лет составляет не менее 20% от общего числа научно-педагогических работников;</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доля студентов, поступивших на </w:t>
            </w:r>
            <w:proofErr w:type="gramStart"/>
            <w:r w:rsidRPr="00020035">
              <w:rPr>
                <w:rFonts w:ascii="Times New Roman" w:eastAsia="Times New Roman" w:hAnsi="Times New Roman" w:cs="Times New Roman"/>
                <w:color w:val="000000"/>
                <w:lang w:eastAsia="ru-RU"/>
              </w:rPr>
              <w:t>обучение по программам</w:t>
            </w:r>
            <w:proofErr w:type="gramEnd"/>
            <w:r w:rsidRPr="00020035">
              <w:rPr>
                <w:rFonts w:ascii="Times New Roman" w:eastAsia="Times New Roman" w:hAnsi="Times New Roman" w:cs="Times New Roman"/>
                <w:color w:val="000000"/>
                <w:lang w:eastAsia="ru-RU"/>
              </w:rPr>
              <w:t xml:space="preserve"> магистратуры и имеющих высшее образование, полученное в других образовательных организациях высшего образования, составляет не менее 30% от общего числа поступивших в магистратуру;</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общий конкурс по университету при приеме на </w:t>
            </w:r>
            <w:proofErr w:type="gramStart"/>
            <w:r w:rsidRPr="00020035">
              <w:rPr>
                <w:rFonts w:ascii="Times New Roman" w:eastAsia="Times New Roman" w:hAnsi="Times New Roman" w:cs="Times New Roman"/>
                <w:color w:val="000000"/>
                <w:lang w:eastAsia="ru-RU"/>
              </w:rPr>
              <w:t>обучение по программам</w:t>
            </w:r>
            <w:proofErr w:type="gramEnd"/>
            <w:r w:rsidRPr="00020035">
              <w:rPr>
                <w:rFonts w:ascii="Times New Roman" w:eastAsia="Times New Roman" w:hAnsi="Times New Roman" w:cs="Times New Roman"/>
                <w:color w:val="000000"/>
                <w:lang w:eastAsia="ru-RU"/>
              </w:rPr>
              <w:t xml:space="preserve"> магистратуры составляет не менее 3 человек на место;</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не менее 40% выпускников по программам аспирантуры защищают диссертации на соискание ученой степени кандидата наук (или ее зарубежных аналогов) не позднее года с момента завершения обучения;</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сформирован фонд целевого капитала;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 и внедрен механизм присвоения и регулярного подтверждения присвоенной категории «национальный исследовательский университет» образовательным организациям высшего образования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Сформирован перечень, включающий не менее 80 образовательных организаций высшего образования не менее чем из 40 субъектов Российской Федерации, обеспечивающих подготовку кадров для базовых отраслей экономики и социальной сферы, в том числе в целях предоставления государственной поддержки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 2024 году каждая образовательная организация высшего образования, обеспечивающая подготовку кадров для базовых отраслей экономики и социальной сферы, достигает следующих показателей:</w:t>
            </w:r>
          </w:p>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совместно с партнерами реального сектора экономики разрабатывает адаптивные, практико-ориентированные и гибкие образовательные программы высшего образования, которые обеспечивают получение студентами профессиональных компетенций, отвечающих актуальным требования рынка труда, в том числе в области цифровой экономики, предпринимательства, командной и проектной работы, </w:t>
            </w:r>
            <w:proofErr w:type="spellStart"/>
            <w:r w:rsidRPr="00020035">
              <w:rPr>
                <w:rFonts w:ascii="Times New Roman" w:eastAsia="Times New Roman" w:hAnsi="Times New Roman" w:cs="Times New Roman"/>
                <w:color w:val="000000"/>
                <w:lang w:eastAsia="ru-RU"/>
              </w:rPr>
              <w:t>здоровьесбережения</w:t>
            </w:r>
            <w:proofErr w:type="spellEnd"/>
            <w:r w:rsidRPr="00020035">
              <w:rPr>
                <w:rFonts w:ascii="Times New Roman" w:eastAsia="Times New Roman" w:hAnsi="Times New Roman" w:cs="Times New Roman"/>
                <w:color w:val="000000"/>
                <w:lang w:eastAsia="ru-RU"/>
              </w:rPr>
              <w:t xml:space="preserve"> применительно к их </w:t>
            </w:r>
            <w:r w:rsidRPr="00020035">
              <w:rPr>
                <w:rFonts w:ascii="Times New Roman" w:eastAsia="Times New Roman" w:hAnsi="Times New Roman" w:cs="Times New Roman"/>
                <w:color w:val="000000"/>
                <w:lang w:eastAsia="ru-RU"/>
              </w:rPr>
              <w:lastRenderedPageBreak/>
              <w:t>будущим областям профессиональной деятельности;</w:t>
            </w:r>
            <w:proofErr w:type="gramEnd"/>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не менее 70% научно-педагогических работников постоянно обновляют свои профессиональные знания и компетенции на основе актуальных достижений науки и технологий, современных профессиональных требований, перспективных задач отрасли;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не менее 70% работников из числа профессорско-преподавательского состава участвуют в исследованиях и разработках по вопросам, относящимся к предмету преподавания, привлекают к этим исследованиям обучающихся;</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наличие программ развития, разработанных совместно с органами государственной власти субъектов Российской Федерации, </w:t>
            </w:r>
            <w:proofErr w:type="gramStart"/>
            <w:r w:rsidRPr="00020035">
              <w:rPr>
                <w:rFonts w:ascii="Times New Roman" w:eastAsia="Times New Roman" w:hAnsi="Times New Roman" w:cs="Times New Roman"/>
                <w:color w:val="000000"/>
                <w:lang w:eastAsia="ru-RU"/>
              </w:rPr>
              <w:t>предусматривающих</w:t>
            </w:r>
            <w:proofErr w:type="gramEnd"/>
            <w:r w:rsidRPr="00020035">
              <w:rPr>
                <w:rFonts w:ascii="Times New Roman" w:eastAsia="Times New Roman" w:hAnsi="Times New Roman" w:cs="Times New Roman"/>
                <w:color w:val="000000"/>
                <w:lang w:eastAsia="ru-RU"/>
              </w:rPr>
              <w:t xml:space="preserve"> в том числе трудоустройство выпускников в данных субъектах Российской Федерации (за исключением городов Москвы и Санкт-Петербурга);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не менее 10% выпускников трудоустраиваются на основе договора о целевом обучении (за исключением городов Москвы и Санкт-Петербурга);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сформирован фонд целевого капитала;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вовлечение общественно-деловых объединений и представителей работодателей в управление образовательной организацией, в том числе через представительство в коллегиальных органах управления.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На конкурсной основе ежегодно отбирается не менее 30 научно-педагогических работников из университетов, входящих в топ-200 предметных глобальных рейтингов, которым предоставляются фанты </w:t>
            </w:r>
            <w:proofErr w:type="gramStart"/>
            <w:r w:rsidRPr="00020035">
              <w:rPr>
                <w:rFonts w:ascii="Times New Roman" w:eastAsia="Times New Roman" w:hAnsi="Times New Roman" w:cs="Times New Roman"/>
                <w:color w:val="000000"/>
                <w:lang w:eastAsia="ru-RU"/>
              </w:rPr>
              <w:t>для</w:t>
            </w:r>
            <w:proofErr w:type="gramEnd"/>
            <w:r w:rsidRPr="00020035">
              <w:rPr>
                <w:rFonts w:ascii="Times New Roman" w:eastAsia="Times New Roman" w:hAnsi="Times New Roman" w:cs="Times New Roman"/>
                <w:color w:val="000000"/>
                <w:lang w:eastAsia="ru-RU"/>
              </w:rPr>
              <w:t>:</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 разработки передовых образовательных программ высшего образования и их отдельных частей (рабочих программ, модулей, курсов и т.д.) по приоритетным &lt;32&gt; направлениям подготовки кадров, специальностям с учетом запросов партнеров реального сектора экономики и мировых научно-технологических трендов;</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тиражирования данных образовательных программ (образовательного контента) не менее чем в 30 российских образовательных организациях высшего образования и научных организациях (за исключением организаций, расположенных в Москве и Санкт-Петербурге), в том числе с использованием механизмов сетевой формы реализации образовательных программ;</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повышения квалификации и стажировки научно-педагогических работников не менее чем в 30 российских образовательных организаций высшего образования и научных организаций (за исключением организаций, расположенных в Москве и Санкт-Петербурге) в целях дальнейшей реализации ими данных образовательных программ (образовательного контента).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 января 2019 г. - 31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 свободный доступ (бесплатный для пользователей) по принципу «одного окна» для всех категорий граждан, обучающихся по образовательным программам высшего образования и дополнительным профессиональным программам, к онлайн-курсам, реализуемым различными организациями, осуществляющими образовательную деятельность, и образовательными платформами.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Обеспечена возможность формирования индивидуальных портфолио обучающихся на </w:t>
            </w:r>
            <w:r w:rsidRPr="00020035">
              <w:rPr>
                <w:rFonts w:ascii="Times New Roman" w:eastAsia="Times New Roman" w:hAnsi="Times New Roman" w:cs="Times New Roman"/>
                <w:color w:val="000000"/>
                <w:lang w:eastAsia="ru-RU"/>
              </w:rPr>
              <w:lastRenderedPageBreak/>
              <w:t>созданной платформе «Современная цифровая образовательная среда», в том числе за счет использования набора сервисных и интеграционных решений &lt;33&gt;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2019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 2024 году не менее 20% обучающихся по образовательным программам высшего образования осваивают отдельные курсы, дисциплины (модули), в том числе в формате онлайн-курсов, с использованием ресурсов иных организаций, осуществляющих образовательную деятельность, в том числе университетов, обеспечивающих соответствие качества подготовки обучающихся мировому уровню</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 2024 году не менее 15% научно-педагогических работников университетов, входящих в топ-500 глобальных институциональных рейтингов, участвуют в реализации образовательных программ других организаций, осуществляющих образовательную деятельность по образовательным программам высшего образования, в том числе посредством онлайн-курсов</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Внедрена система мониторинга трудоустройства выпускников организаций, осуществляющих образовательную деятельность по образовательным программам высшего образования, учитывающая удовлетворенность работодателей качеством подготовки выпускников в разрезе указанных организаций и реализуемых ими образовательных программ, а также соответствие направлений подготовки региональным рынкам труда и отраслевой структуре экономики, с учетом </w:t>
            </w:r>
            <w:r w:rsidRPr="00020035">
              <w:rPr>
                <w:rFonts w:ascii="Times New Roman" w:eastAsia="Times New Roman" w:hAnsi="Times New Roman" w:cs="Times New Roman"/>
                <w:color w:val="000000"/>
                <w:lang w:eastAsia="ru-RU"/>
              </w:rPr>
              <w:lastRenderedPageBreak/>
              <w:t>сектора </w:t>
            </w:r>
            <w:proofErr w:type="spellStart"/>
            <w:r w:rsidRPr="00020035">
              <w:rPr>
                <w:rFonts w:ascii="Times New Roman" w:eastAsia="Times New Roman" w:hAnsi="Times New Roman" w:cs="Times New Roman"/>
                <w:color w:val="000000"/>
                <w:lang w:eastAsia="ru-RU"/>
              </w:rPr>
              <w:t>самозанятости</w:t>
            </w:r>
            <w:proofErr w:type="spell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2022 г.</w:t>
            </w:r>
          </w:p>
        </w:tc>
        <w:tc>
          <w:tcPr>
            <w:tcW w:w="8019"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Наумова, заместитель руководителя Федеральной службы по надзору в сфере образования и науки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4.7. Федеральный проект «Новые возможности для каждого»</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Создана интеграционная платформа непрерывного образования (профессиональное обучение и дополнительное образование) и набор сервисов, обеспечивающих навигацию и поддержку граждан при выборе образовательных программ и организаций, осуществляющих образовательную деятельность</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Разработана и внедрена система </w:t>
            </w:r>
            <w:proofErr w:type="spellStart"/>
            <w:r w:rsidRPr="00020035">
              <w:rPr>
                <w:rFonts w:ascii="Times New Roman" w:eastAsia="Times New Roman" w:hAnsi="Times New Roman" w:cs="Times New Roman"/>
                <w:color w:val="000000"/>
                <w:lang w:eastAsia="ru-RU"/>
              </w:rPr>
              <w:t>грантовой</w:t>
            </w:r>
            <w:proofErr w:type="spellEnd"/>
            <w:r w:rsidRPr="00020035">
              <w:rPr>
                <w:rFonts w:ascii="Times New Roman" w:eastAsia="Times New Roman" w:hAnsi="Times New Roman" w:cs="Times New Roman"/>
                <w:color w:val="000000"/>
                <w:lang w:eastAsia="ru-RU"/>
              </w:rPr>
              <w:t xml:space="preserve"> поддержки образовательных организаций высшего образования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Осуществлена подготовка научно-педагогических работников и работников организаций-работодателей к реализации современных программ непрерывного образования (</w:t>
            </w:r>
            <w:proofErr w:type="gramStart"/>
            <w:r w:rsidRPr="00020035">
              <w:rPr>
                <w:rFonts w:ascii="Times New Roman" w:eastAsia="Times New Roman" w:hAnsi="Times New Roman" w:cs="Times New Roman"/>
                <w:color w:val="000000"/>
                <w:lang w:eastAsia="ru-RU"/>
              </w:rPr>
              <w:t xml:space="preserve">обучение по </w:t>
            </w:r>
            <w:r w:rsidRPr="00020035">
              <w:rPr>
                <w:rFonts w:ascii="Times New Roman" w:eastAsia="Times New Roman" w:hAnsi="Times New Roman" w:cs="Times New Roman"/>
                <w:color w:val="000000"/>
                <w:lang w:eastAsia="ru-RU"/>
              </w:rPr>
              <w:lastRenderedPageBreak/>
              <w:t>программам</w:t>
            </w:r>
            <w:proofErr w:type="gramEnd"/>
            <w:r w:rsidRPr="00020035">
              <w:rPr>
                <w:rFonts w:ascii="Times New Roman" w:eastAsia="Times New Roman" w:hAnsi="Times New Roman" w:cs="Times New Roman"/>
                <w:color w:val="000000"/>
                <w:lang w:eastAsia="ru-RU"/>
              </w:rPr>
              <w:t xml:space="preserve"> повышения квалификации прошли не менее 15 тыс. человек).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Осуществлена подготовка научно-педагогических работников и работников организаций-работодателей к реализации современных программ непрерывного образования (</w:t>
            </w:r>
            <w:proofErr w:type="gramStart"/>
            <w:r w:rsidRPr="00020035">
              <w:rPr>
                <w:rFonts w:ascii="Times New Roman" w:eastAsia="Times New Roman" w:hAnsi="Times New Roman" w:cs="Times New Roman"/>
                <w:color w:val="000000"/>
                <w:lang w:eastAsia="ru-RU"/>
              </w:rPr>
              <w:t>обучение по программам</w:t>
            </w:r>
            <w:proofErr w:type="gramEnd"/>
            <w:r w:rsidRPr="00020035">
              <w:rPr>
                <w:rFonts w:ascii="Times New Roman" w:eastAsia="Times New Roman" w:hAnsi="Times New Roman" w:cs="Times New Roman"/>
                <w:color w:val="000000"/>
                <w:lang w:eastAsia="ru-RU"/>
              </w:rPr>
              <w:t xml:space="preserve"> повышения квалификации прошли не менее 15 тыс. человек).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20% научно-педагогических работников образовательных организаций высшего образования участвуют в реализации программ непрерывного образования (дополнительных образовательных программ и программ профессионального обучения).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Прошли </w:t>
            </w:r>
            <w:proofErr w:type="gramStart"/>
            <w:r w:rsidRPr="00020035">
              <w:rPr>
                <w:rFonts w:ascii="Times New Roman" w:eastAsia="Times New Roman" w:hAnsi="Times New Roman" w:cs="Times New Roman"/>
                <w:color w:val="000000"/>
                <w:lang w:eastAsia="ru-RU"/>
              </w:rPr>
              <w:t>обучение по программам</w:t>
            </w:r>
            <w:proofErr w:type="gramEnd"/>
            <w:r w:rsidRPr="00020035">
              <w:rPr>
                <w:rFonts w:ascii="Times New Roman" w:eastAsia="Times New Roman" w:hAnsi="Times New Roman" w:cs="Times New Roman"/>
                <w:color w:val="000000"/>
                <w:lang w:eastAsia="ru-RU"/>
              </w:rPr>
              <w:t xml:space="preserve"> непрерывного образования в образовательных организациях высшего образования, реализующих дополнительные образовательные программы и программы профессионального обучения:</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2019 году - не менее 1,9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2020 году - не менее 2,0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2021 году - не менее 2,1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2022 году - не менее 2,4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2023 году - не менее 2,7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в 2024 году - не менее 3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человек.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4.8. Федеральный проект «Социальная активность»</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 проекта</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Созданы центры (сообщества, объединения) поддержки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на базе образовательных организаций, некоммерческих организаций, государственных и муниципальных учреждений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Проведены конкурсы, направленные на развитие добровольчества в школах, повышение уровня мотивации школьников и педагогов к участию в волонтерской деятельности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1100 тыс. человек использует единую информационную систему в сфере развития добровольчества, представляющую собой систему эффективного поиска информации, взаимодействия, коммуникации и обучения добровольцев, комплексного учета волонтерского опыта и компетенций, объединения запросов и предложений волонтерской помощи в одном месте, способствующую комплексному решению задач по созданию условий для развития добровольчества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соответствии с разработанными образовательными программами осуществлена подготовка (переподготовка) не менее 25 тыс. специалистов по работе в сфере добровольчества и технологий работы с волонтерами на базе центров поддержки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НКО, образовательных организаций и иных учреждений, осуществляющих деятельность в сфере добровольчества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 конкурсный отбор на предоставление субсидий (грантов) лучшим практикам в сфере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реализуемым в субъектах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В 85 субъектах Российской Федерации создана и внедрена система социальной поддержки граждан, систематически участвующих в добровольческих (волонтерских) проектах, в том числе обеспечены персонализированный учет волонтеров, организаций, развивающих волонтерскую деятельность, повышение уровня мобильности в целях участия в волонтерских мероприятиях и обучающих стажировках, проводимых в субъектах Российской Федерации, учреждение наград и званий, стипендиальная поддержка (для обучающихся), нематериальная поддержка граждан, участвующих в добровольческой</w:t>
            </w:r>
            <w:proofErr w:type="gramEnd"/>
            <w:r w:rsidRPr="00020035">
              <w:rPr>
                <w:rFonts w:ascii="Times New Roman" w:eastAsia="Times New Roman" w:hAnsi="Times New Roman" w:cs="Times New Roman"/>
                <w:color w:val="000000"/>
                <w:lang w:eastAsia="ru-RU"/>
              </w:rPr>
              <w:t xml:space="preserve"> деятельности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В целях популяризации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10 000 000 человек ежегодно, а также в сети «Интернет» и социальных сетях размещается не менее 1 000 информационных материалов в год.</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Реализовано не менее 3 всероссийских, 4 окружных молодежных проектов и мероприятий по различным направлениям добровольчества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Задача из Указа Президента Российской Федерации от 7 мая 2018 г. № 204: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w:t>
            </w:r>
            <w:r w:rsidRPr="00020035">
              <w:rPr>
                <w:rFonts w:ascii="Times New Roman" w:eastAsia="Times New Roman" w:hAnsi="Times New Roman" w:cs="Times New Roman"/>
                <w:color w:val="000000"/>
                <w:lang w:eastAsia="ru-RU"/>
              </w:rPr>
              <w:lastRenderedPageBreak/>
              <w:t>профессиональную ориентацию всех обучающихся</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Реализован комплекс проектов и мероприятий для студенческой молодежи, направленный на формирование и развитие способностей, личностных компетенций для самореализации и профессионального развития &lt;34&gt;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Капитальное строительство и эксплуатация 3 образовательных центров &lt;35&gt;:</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образовательный центр для молодых деятелей культуры и искусства «Арт-резиденция «Таврида»;</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образовательный центр «Машук» на 300 человек единовременного пребывания в Северо-Кавказском федеральном округе;</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подмосковный образовательный молодежный центр.</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базе подмосковного образовательного молодежного центра проведены образовательные мероприятия, ежегодное количество участников которых не менее 12 тыс. человек, в том числе проведены мероприятия проектов платформы «Россия - страна возможностей».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Ежегодно, начиная с 2019 года, в весенне-летний период разработаны и проведены 10 образовательных программ в рамках Форума молодых деятелей культуры и искусства «Таврида» &lt;36&gt;.</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базе образовательного центра для молодых деятелей культуры и искусства «Арт-резиденция «Таврида», начиная с 2022 года, ежегодно в период с сентября по июнь включительно проводятся по две 10-дневные смены. &lt;37&gt;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Проводится фестиваль «</w:t>
            </w:r>
            <w:proofErr w:type="gramStart"/>
            <w:r w:rsidRPr="00020035">
              <w:rPr>
                <w:rFonts w:ascii="Times New Roman" w:eastAsia="Times New Roman" w:hAnsi="Times New Roman" w:cs="Times New Roman"/>
                <w:color w:val="000000"/>
                <w:lang w:eastAsia="ru-RU"/>
              </w:rPr>
              <w:t>Таврида</w:t>
            </w:r>
            <w:proofErr w:type="gramEnd"/>
            <w:r w:rsidRPr="00020035">
              <w:rPr>
                <w:rFonts w:ascii="Times New Roman" w:eastAsia="Times New Roman" w:hAnsi="Times New Roman" w:cs="Times New Roman"/>
                <w:color w:val="000000"/>
                <w:lang w:eastAsia="ru-RU"/>
              </w:rPr>
              <w:t>-</w:t>
            </w:r>
            <w:proofErr w:type="spellStart"/>
            <w:r w:rsidRPr="00020035">
              <w:rPr>
                <w:rFonts w:ascii="Times New Roman" w:eastAsia="Times New Roman" w:hAnsi="Times New Roman" w:cs="Times New Roman"/>
                <w:color w:val="000000"/>
                <w:lang w:eastAsia="ru-RU"/>
              </w:rPr>
              <w:t>ArtRussia</w:t>
            </w:r>
            <w:proofErr w:type="spellEnd"/>
            <w:r w:rsidRPr="00020035">
              <w:rPr>
                <w:rFonts w:ascii="Times New Roman" w:eastAsia="Times New Roman" w:hAnsi="Times New Roman" w:cs="Times New Roman"/>
                <w:color w:val="000000"/>
                <w:lang w:eastAsia="ru-RU"/>
              </w:rPr>
              <w:t>» &lt;38&gt;, участие в котором принимают не менее 30 тыс. человек. Ежегодное увеличение количества участников - 5 тыс. человек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Бугаев А.В., руководитель Федерального агентства по делам молодежи</w:t>
            </w:r>
          </w:p>
        </w:tc>
      </w:tr>
    </w:tbl>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color w:val="000000"/>
          <w:lang w:eastAsia="ru-RU"/>
        </w:rPr>
        <w:br w:type="textWrapping" w:clear="all"/>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4.9. Федеральный проект «Экспорт образования»</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увеличение не менее чем в два раза количества иностранных граждан, обучающихся в образовательных организациях высшего образования и научных организациях, а также реализация комплекса мер по трудоустройству лучших из них в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Сформирован механизм государственной поддержки продвижения российского образования за рубежом, в том числе через систему летних и зимних школ, филиалов и представительств российских организаций, находящихся за рубежом, для привлечения иностранных граждан с целью последующего приема на обучение по программам высшего образования, в том числе посредством представления информации и программ о российском образовании не менее чем в 10 ведущих мировых СМИ</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мая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Сформирована организационно-экономическая модель создания и эксплуатации современных многофункциональных студенческих городков, обеспечивающих комфортные условия проживания, возможность проведения учебных занятий и организации самостоятельной работы обучающихся, проведения культурно-массовых, </w:t>
            </w:r>
            <w:r w:rsidRPr="00020035">
              <w:rPr>
                <w:rFonts w:ascii="Times New Roman" w:eastAsia="Times New Roman" w:hAnsi="Times New Roman" w:cs="Times New Roman"/>
                <w:color w:val="000000"/>
                <w:lang w:eastAsia="ru-RU"/>
              </w:rPr>
              <w:lastRenderedPageBreak/>
              <w:t>досуговых мероприятий и занятий спортом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августа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Сформирована программа поддержки и развития экспорта образования по </w:t>
            </w:r>
            <w:proofErr w:type="spellStart"/>
            <w:r w:rsidRPr="00020035">
              <w:rPr>
                <w:rFonts w:ascii="Times New Roman" w:eastAsia="Times New Roman" w:hAnsi="Times New Roman" w:cs="Times New Roman"/>
                <w:color w:val="000000"/>
                <w:lang w:eastAsia="ru-RU"/>
              </w:rPr>
              <w:t>референтным</w:t>
            </w:r>
            <w:proofErr w:type="spellEnd"/>
            <w:r w:rsidRPr="00020035">
              <w:rPr>
                <w:rFonts w:ascii="Times New Roman" w:eastAsia="Times New Roman" w:hAnsi="Times New Roman" w:cs="Times New Roman"/>
                <w:color w:val="000000"/>
                <w:lang w:eastAsia="ru-RU"/>
              </w:rPr>
              <w:t> группам стран-партнеров и территориально-отраслевым сегментам мирового рынка с целью эффективного обеспечения высококвалифицированными кадрами экспортно ориентированных секторов российской экономики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 комплекс мер по совершенствованию правил въезда в Российскую Федерацию и пребывания на ее территории иностранных граждан в целях обучения в российских образовательных организациях и трудоустройства в Российской Федерации</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 Министерство внутренних дел Российской Федерации, Министерство экономического развития Российской Федерации, Министерство юстиции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Все университеты &lt;39&gt; имеют регулярно обновляемые версии официального сайта в сети «Интернет» на иностранных языках, ориентированные на запросы иностранных абитуриентов и студентов</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Проведена информационная кампания по привлечению иностранных граждан к обучению в организациях, осуществляющих образовательную деятельность по программам высшего образования, в том числе на условиях целевого обучения</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xml:space="preserve">, российских центров </w:t>
            </w:r>
            <w:r w:rsidRPr="00020035">
              <w:rPr>
                <w:rFonts w:ascii="Times New Roman" w:eastAsia="Times New Roman" w:hAnsi="Times New Roman" w:cs="Times New Roman"/>
                <w:color w:val="000000"/>
                <w:lang w:eastAsia="ru-RU"/>
              </w:rPr>
              <w:lastRenderedPageBreak/>
              <w:t>науки и культуры, офисов транснациональных и российских компаний за рубежом, не менее 5 ресурсных центров</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 комплексный план привлечения иностранных граждан для обучения в российских организациях, осуществляющих образовательную деятельность по программам высшего образования, с целью их последующего трудоустройства в российских и транснациональных компаниях за рубежом</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15 тысяч иностранных граждан ежегодно проходят обучение в летних и зимних школах, в том числе на базе летних оздоровительных лагерей</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7,9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Не менее 5% преподавателей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реализуют учебные дисциплины, курсы (модули) на иностранном языке</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 xml:space="preserve">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w:t>
            </w:r>
            <w:r w:rsidRPr="00020035">
              <w:rPr>
                <w:rFonts w:ascii="Times New Roman" w:eastAsia="Times New Roman" w:hAnsi="Times New Roman" w:cs="Times New Roman"/>
                <w:color w:val="000000"/>
                <w:lang w:eastAsia="ru-RU"/>
              </w:rPr>
              <w:lastRenderedPageBreak/>
              <w:t>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российских центров науки и культуры, офисов транснациональных и российских компаний за рубежом, не менее 15 ресурсных центров (нарастающим итогом)</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11,6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По итогам международных и российских олимпиад и конкурсов отобрано не менее 20% иностранных граждан от общего числа иностранных граждан, принятых на первый курс в пределах квоты, установленной Правительством Российской Федерации, для обучения в российских организациях, осуществляющих образовательную деятельность по образовательным программам высшего образования, по востребованным (дефицитным) направлениям подготовки, специальностям</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Разработаны не менее 10 специализированных сайтов в сети «Интернет» для привлечения на обучение иностранных граждан, ориентированных на конкретную аудиторию с учетом </w:t>
            </w:r>
            <w:proofErr w:type="spellStart"/>
            <w:r w:rsidRPr="00020035">
              <w:rPr>
                <w:rFonts w:ascii="Times New Roman" w:eastAsia="Times New Roman" w:hAnsi="Times New Roman" w:cs="Times New Roman"/>
                <w:color w:val="000000"/>
                <w:lang w:eastAsia="ru-RU"/>
              </w:rPr>
              <w:t>референтных</w:t>
            </w:r>
            <w:proofErr w:type="spellEnd"/>
            <w:r w:rsidRPr="00020035">
              <w:rPr>
                <w:rFonts w:ascii="Times New Roman" w:eastAsia="Times New Roman" w:hAnsi="Times New Roman" w:cs="Times New Roman"/>
                <w:color w:val="000000"/>
                <w:lang w:eastAsia="ru-RU"/>
              </w:rPr>
              <w:t> гру</w:t>
            </w:r>
            <w:proofErr w:type="gramStart"/>
            <w:r w:rsidRPr="00020035">
              <w:rPr>
                <w:rFonts w:ascii="Times New Roman" w:eastAsia="Times New Roman" w:hAnsi="Times New Roman" w:cs="Times New Roman"/>
                <w:color w:val="000000"/>
                <w:lang w:eastAsia="ru-RU"/>
              </w:rPr>
              <w:t>пп стр</w:t>
            </w:r>
            <w:proofErr w:type="gramEnd"/>
            <w:r w:rsidRPr="00020035">
              <w:rPr>
                <w:rFonts w:ascii="Times New Roman" w:eastAsia="Times New Roman" w:hAnsi="Times New Roman" w:cs="Times New Roman"/>
                <w:color w:val="000000"/>
                <w:lang w:eastAsia="ru-RU"/>
              </w:rPr>
              <w:t>ан-партнеров</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xml:space="preserve">, российских центров </w:t>
            </w:r>
            <w:r w:rsidRPr="00020035">
              <w:rPr>
                <w:rFonts w:ascii="Times New Roman" w:eastAsia="Times New Roman" w:hAnsi="Times New Roman" w:cs="Times New Roman"/>
                <w:color w:val="000000"/>
                <w:lang w:eastAsia="ru-RU"/>
              </w:rPr>
              <w:lastRenderedPageBreak/>
              <w:t>науки и культуры, офисов транснациональных и российских компаний за рубежом, не менее 25 ресурсных центров (нарастающим итогом)</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16,5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российских центров науки и культуры, офисов транснациональных и российских компаний за рубежом, не менее 35 ресурсных центров</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1.19</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14,5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1.20</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xml:space="preserve">, российских центров науки и культуры, офисов транснациональных и российских компаний за рубежом, не менее 40 </w:t>
            </w:r>
            <w:r w:rsidRPr="00020035">
              <w:rPr>
                <w:rFonts w:ascii="Times New Roman" w:eastAsia="Times New Roman" w:hAnsi="Times New Roman" w:cs="Times New Roman"/>
                <w:color w:val="000000"/>
                <w:lang w:eastAsia="ru-RU"/>
              </w:rPr>
              <w:lastRenderedPageBreak/>
              <w:t>ресурсных центров</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13,9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Созданы ресурсные центры для детей и педагогов, обеспечивающие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российских центров науки и культуры, офисов транснациональных и российских компаний за рубежом, не менее 50 ресурсных центров</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Осуществлено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общей проектной мощностью не менее 13,2 тыс. мест</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Н.А. </w:t>
            </w:r>
            <w:proofErr w:type="spellStart"/>
            <w:r w:rsidRPr="00020035">
              <w:rPr>
                <w:rFonts w:ascii="Times New Roman" w:eastAsia="Times New Roman" w:hAnsi="Times New Roman" w:cs="Times New Roman"/>
                <w:color w:val="000000"/>
                <w:lang w:eastAsia="ru-RU"/>
              </w:rPr>
              <w:t>Бочарова</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Увеличено не менее чем в два раза по сравнению с 2017 годом количество иностранных граждан, обучающихся в организациях, осуществляющих образовательную деятельность, по программам высшего образования, нарастающим итогом:</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2019 г. - 241 тыс.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2020 г. - 268 тыс.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2021 г. - 302 тыс.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2022 г. - 341 тыс.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2023 г. - 382 тыс. человек;</w:t>
            </w:r>
          </w:p>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 2024 г. - 425 тыс. человек.</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января 2019 г. - 31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1.25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Из числа иностранных обучающихся, завершивших обучение в организациях, осуществляющих образовательную деятельность по программам высшего образования, по востребованным (дефицитным) направлениям подготовки, не менее 5% трудоустроено в российских компаниях, в том числе для работы за рубежом</w:t>
            </w:r>
            <w:proofErr w:type="gramEnd"/>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 2024 году не менее 60 университетов реализуют не менее чем по 5 образовательных программ, прошедших международную аккредитацию &lt;40&gt;</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М.А. </w:t>
            </w:r>
            <w:proofErr w:type="spellStart"/>
            <w:r w:rsidRPr="00020035">
              <w:rPr>
                <w:rFonts w:ascii="Times New Roman" w:eastAsia="Times New Roman" w:hAnsi="Times New Roman" w:cs="Times New Roman"/>
                <w:color w:val="000000"/>
                <w:lang w:eastAsia="ru-RU"/>
              </w:rPr>
              <w:t>Боровская</w:t>
            </w:r>
            <w:proofErr w:type="spellEnd"/>
            <w:r w:rsidRPr="00020035">
              <w:rPr>
                <w:rFonts w:ascii="Times New Roman" w:eastAsia="Times New Roman" w:hAnsi="Times New Roman" w:cs="Times New Roman"/>
                <w:color w:val="000000"/>
                <w:lang w:eastAsia="ru-RU"/>
              </w:rPr>
              <w:t>, заместитель Министра науки и высшего образования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4.10. Федеральный проект «Социальные лифты для каждого»</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79" w:type="dxa"/>
        <w:tblCellMar>
          <w:left w:w="0" w:type="dxa"/>
          <w:right w:w="0" w:type="dxa"/>
        </w:tblCellMar>
        <w:tblLook w:val="04A0" w:firstRow="1" w:lastRow="0" w:firstColumn="1" w:lastColumn="0" w:noHBand="0" w:noVBand="1"/>
      </w:tblPr>
      <w:tblGrid>
        <w:gridCol w:w="567"/>
        <w:gridCol w:w="4932"/>
        <w:gridCol w:w="1304"/>
        <w:gridCol w:w="8076"/>
      </w:tblGrid>
      <w:tr w:rsidR="00020035" w:rsidRPr="00020035" w:rsidTr="0002003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49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задачи, результата</w:t>
            </w:r>
          </w:p>
        </w:tc>
        <w:tc>
          <w:tcPr>
            <w:tcW w:w="13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Срок реализации</w:t>
            </w:r>
          </w:p>
        </w:tc>
        <w:tc>
          <w:tcPr>
            <w:tcW w:w="80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Ответственный исполнитель</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1431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Задача из Указа Президента Российской Федерации от 7 мая 2018 г. № 204: формирование системы профессиональных конкурсов в целях предоставления гражданам возможностей для профессионального и карьерного роста</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proofErr w:type="gramStart"/>
            <w:r w:rsidRPr="00020035">
              <w:rPr>
                <w:rFonts w:ascii="Times New Roman" w:eastAsia="Times New Roman" w:hAnsi="Times New Roman" w:cs="Times New Roman"/>
                <w:color w:val="000000"/>
                <w:lang w:eastAsia="ru-RU"/>
              </w:rPr>
              <w:t>Создана</w:t>
            </w:r>
            <w:proofErr w:type="gramEnd"/>
            <w:r w:rsidRPr="00020035">
              <w:rPr>
                <w:rFonts w:ascii="Times New Roman" w:eastAsia="Times New Roman" w:hAnsi="Times New Roman" w:cs="Times New Roman"/>
                <w:color w:val="000000"/>
                <w:lang w:eastAsia="ru-RU"/>
              </w:rPr>
              <w:t xml:space="preserve"> и функционирует онлайн-платформа системы профессиональных конкурсов в целях предоставления гражданам возможностей для профессионального и карьерного роста</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далее - ежегодно</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12 конкурсов в целях предоставления гражданам возможностей для профессионального и карьерного роста с охватом не менее 300 тыс.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2019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15 конкурсов в целях предоставления гражданам возможностей для профессионального и карьерного роста с охватом не менее 500 тыс.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2020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1.4.</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20 конкурсов в целях предоставления гражданам возможностей для профессионального и карьерного роста с охватом не менее 800 тыс.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2021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25 конкурсов в целях предоставления гражданам возможностей для профессионального и карьерного роста с охватом не менее 1,1 млн.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2022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30 конкурсов в целях предоставления гражданам возможностей для профессионального и карьерного роста с охватом не менее 1,4 млн.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2023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r w:rsidR="00020035" w:rsidRPr="00020035" w:rsidTr="0002003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w:t>
            </w:r>
          </w:p>
        </w:tc>
        <w:tc>
          <w:tcPr>
            <w:tcW w:w="4932"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Обеспечено проведение 35 конкурсов в целях предоставления гражданам возможностей для профессионального и карьерного роста с охватом не менее 1,7 млн. граждан</w:t>
            </w:r>
          </w:p>
        </w:tc>
        <w:tc>
          <w:tcPr>
            <w:tcW w:w="1304"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 декабря 2024 г.</w:t>
            </w:r>
          </w:p>
        </w:tc>
        <w:tc>
          <w:tcPr>
            <w:tcW w:w="8076"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АНО «Россия - страна возможностей», Министерство просвещения Российской Федерации, Министерство науки и высшего образования Российской Федерации</w:t>
            </w:r>
          </w:p>
        </w:tc>
      </w:tr>
    </w:tbl>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5. Финансовое обеспечение реализации национального проекта</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tbl>
      <w:tblPr>
        <w:tblW w:w="14820" w:type="dxa"/>
        <w:tblCellMar>
          <w:left w:w="0" w:type="dxa"/>
          <w:right w:w="0" w:type="dxa"/>
        </w:tblCellMar>
        <w:tblLook w:val="04A0" w:firstRow="1" w:lastRow="0" w:firstColumn="1" w:lastColumn="0" w:noHBand="0" w:noVBand="1"/>
      </w:tblPr>
      <w:tblGrid>
        <w:gridCol w:w="794"/>
        <w:gridCol w:w="5297"/>
        <w:gridCol w:w="1247"/>
        <w:gridCol w:w="1247"/>
        <w:gridCol w:w="1247"/>
        <w:gridCol w:w="1247"/>
        <w:gridCol w:w="1247"/>
        <w:gridCol w:w="1247"/>
        <w:gridCol w:w="1247"/>
      </w:tblGrid>
      <w:tr w:rsidR="00020035" w:rsidRPr="00020035" w:rsidTr="00020035">
        <w:tc>
          <w:tcPr>
            <w:tcW w:w="794"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п</w:t>
            </w:r>
            <w:proofErr w:type="gramEnd"/>
            <w:r w:rsidRPr="00020035">
              <w:rPr>
                <w:rFonts w:ascii="Times New Roman" w:eastAsia="Times New Roman" w:hAnsi="Times New Roman" w:cs="Times New Roman"/>
                <w:color w:val="000000"/>
                <w:lang w:eastAsia="ru-RU"/>
              </w:rPr>
              <w:t>/п</w:t>
            </w:r>
          </w:p>
        </w:tc>
        <w:tc>
          <w:tcPr>
            <w:tcW w:w="529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Наименование федерального проекта и источники финансирования</w:t>
            </w:r>
          </w:p>
        </w:tc>
        <w:tc>
          <w:tcPr>
            <w:tcW w:w="7482"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Объем финансового обеспечения по годам реализации (млн. рублей)</w:t>
            </w:r>
          </w:p>
        </w:tc>
        <w:tc>
          <w:tcPr>
            <w:tcW w:w="124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Всего (млн. рублей)</w:t>
            </w:r>
          </w:p>
        </w:tc>
      </w:tr>
      <w:tr w:rsidR="00020035" w:rsidRPr="00020035" w:rsidTr="00020035">
        <w:tc>
          <w:tcPr>
            <w:tcW w:w="0" w:type="auto"/>
            <w:vMerge/>
            <w:tcBorders>
              <w:top w:val="single" w:sz="8" w:space="0" w:color="auto"/>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2019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2024</w:t>
            </w:r>
          </w:p>
        </w:tc>
        <w:tc>
          <w:tcPr>
            <w:tcW w:w="0" w:type="auto"/>
            <w:vMerge/>
            <w:tcBorders>
              <w:top w:val="single" w:sz="8" w:space="0" w:color="auto"/>
              <w:left w:val="nil"/>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r>
      <w:tr w:rsidR="00020035" w:rsidRPr="00020035" w:rsidTr="00020035">
        <w:tc>
          <w:tcPr>
            <w:tcW w:w="79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Всего по национальному проекту за счет всех источников,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116 628,29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132 741,25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143 544,87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129 293,48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128 910,32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133 335,32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784 453,54</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106 221,24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122 696,35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133 324,13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119 167,63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118 789,63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123 117,63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723 316,60</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65 568,00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72 728,30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75 718,30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63 263,30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62 773,30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65 967,30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406 018,48</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8 182,04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7 564,88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7 630,35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7 450,47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7 445,31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7 462,31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45 735,35</w:t>
            </w:r>
          </w:p>
        </w:tc>
      </w:tr>
      <w:tr w:rsidR="00020035" w:rsidRPr="00020035" w:rsidTr="00020035">
        <w:tc>
          <w:tcPr>
            <w:tcW w:w="0" w:type="auto"/>
            <w:vMerge/>
            <w:tcBorders>
              <w:top w:val="nil"/>
              <w:left w:val="single" w:sz="8" w:space="0" w:color="auto"/>
              <w:bottom w:val="single" w:sz="8" w:space="0" w:color="auto"/>
              <w:right w:val="single" w:sz="8" w:space="0" w:color="auto"/>
            </w:tcBorders>
            <w:vAlign w:val="center"/>
            <w:hideMark/>
          </w:tcPr>
          <w:p w:rsidR="00020035" w:rsidRPr="00020035" w:rsidRDefault="00020035" w:rsidP="00020035">
            <w:pPr>
              <w:spacing w:after="0" w:line="240" w:lineRule="auto"/>
              <w:rPr>
                <w:rFonts w:ascii="Calibri" w:eastAsia="Times New Roman" w:hAnsi="Calibri" w:cs="Calibri"/>
                <w:lang w:eastAsia="ru-RU"/>
              </w:rPr>
            </w:pP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2 225,01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2 480,02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2 590,39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2 675,39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2 675,39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2 755,39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15 401,59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«Современная школа»,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56 684,29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52 126,87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52 454,79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44 970,60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44 465,44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44 422,24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295 124,23</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49 558,62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45 229,55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45 550,80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38 160,80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37 660,80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37 664,80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253 825,38</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48 669,28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44 410,00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44 730,00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37 540,00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37 050,00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37 054,00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249 453,28</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7 125,67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6 897,31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6 903,99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6 809,80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6 804,64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6 757,44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41 298,85</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7 125,67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6 897,31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6 903,99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6 809,80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6 804,64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6 757,44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41 298,85</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«Успех каждого ребенка»,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10 787,80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13 410,93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15 229,68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13 003,78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13 003,78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15 083,18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80 519,15</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9 856,39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12 633,68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14 415,86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12 265,86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12 265,86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14 315,86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75 753,50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7 965,00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10 386,50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12 196,50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9 676,50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9 676,50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11 146,50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61 047,50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540,40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207,73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243,93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193,53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193,53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222,93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1 602,05</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540,40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207,73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243,93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193,53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193,53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222,93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1 602,05</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391,01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569,52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569,89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544,39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544,39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544,39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3 163,59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«Поддержка семей, имеющих детей»,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1 019,60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8 564,00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1 000,00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8 400,00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164,00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19,60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39,20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164,00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«Цифровая образовательная среда»,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3 359,97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17 068,90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17 068,90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13 773,70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13 773,70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14 792,70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79 837,87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3 200,00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16 650,00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16 650,00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13 300,00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13 300,00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14 300,00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77 400,00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1 990,00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15 420,00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15 420,00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12 635,00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12 635,00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13 585,00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71 685,00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125,97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308,40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308,40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252,70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252,70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271,70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1 519,87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125,97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308,40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308,40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252,70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252,70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271,70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1 519,87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34,00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110,50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221,00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221,00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221,00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918,00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«Учитель будущего»,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1 904,27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1 730,60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2 697,80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2 748,60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2 748,60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3 614,00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15 443,87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2 650,00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2 700,00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3 550,00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15 000,00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5.1.1.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1 360,00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1 530,00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2 390,00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2 430,00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2 430,00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3 200,00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13 340,00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204,27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47,80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64,00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443,87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204,27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30,60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47,80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48,60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64,00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443,87</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«Молодые профессионалы (Повышение конкурентоспособности профессионального образования)»,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28 872,23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25 490,84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25 465,39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25 465,39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25 465,39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25 485,79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156 245,03</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27 128,02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23 788,40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23 763,75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23 763,75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23 763,75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23 783,75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145 991,44</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5 273,72</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731,80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8 932,70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144,21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102,44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102,04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653,59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144,21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102,44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101,64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102,04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653,59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9 600,00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«Новые возможности для каждого»,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1 080,00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1 080,00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1 660,00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1 660,00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1 660,00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2 080,00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9 220,00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880,00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880,00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1 350,00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1 350,00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1 350,00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1 690,00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7 500,00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 xml:space="preserve">бюджеты государственных внебюджетных фондов </w:t>
            </w:r>
            <w:r w:rsidRPr="00020035">
              <w:rPr>
                <w:rFonts w:ascii="Times New Roman" w:eastAsia="Times New Roman" w:hAnsi="Times New Roman" w:cs="Times New Roman"/>
                <w:color w:val="000000"/>
                <w:lang w:eastAsia="ru-RU"/>
              </w:rPr>
              <w:lastRenderedPageBreak/>
              <w:t>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7.3.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7.4.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1 720,00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«Социальная активность»,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3 361,3</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5 876,0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6 174,4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3 853,9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3 975,7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4 039,7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27 280,8</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3 354,74</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5 865,91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6 163,46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3 846,96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3 968,96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4 032,96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27 232,98</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310,00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250,00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410,00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2 060,0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6,9</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6,7</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47,8</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«Экспорт образования»,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9 613,48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14 358,81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107 493,29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9 613,48</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14 358,81</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20 880,25</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107 493,29</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lastRenderedPageBreak/>
              <w:t>9.3.1.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проект «Социальные лифты для каждого», в том числе:</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4 720,00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федеральный бюджет</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230,00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890,00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900,00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4 720,00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10.1.1.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10.2.</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бюджеты государственных внебюджетных фондов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10.3.</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консолидированные бюджеты субъектов Российской Федерации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10.3.1.</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из них межбюджетные трансферты бюджет</w:t>
            </w:r>
            <w:proofErr w:type="gramStart"/>
            <w:r w:rsidRPr="00020035">
              <w:rPr>
                <w:rFonts w:ascii="Times New Roman" w:eastAsia="Times New Roman" w:hAnsi="Times New Roman" w:cs="Times New Roman"/>
                <w:color w:val="000000"/>
                <w:lang w:eastAsia="ru-RU"/>
              </w:rPr>
              <w:t>у(</w:t>
            </w:r>
            <w:proofErr w:type="spellStart"/>
            <w:proofErr w:type="gramEnd"/>
            <w:r w:rsidRPr="00020035">
              <w:rPr>
                <w:rFonts w:ascii="Times New Roman" w:eastAsia="Times New Roman" w:hAnsi="Times New Roman" w:cs="Times New Roman"/>
                <w:color w:val="000000"/>
                <w:lang w:eastAsia="ru-RU"/>
              </w:rPr>
              <w:t>ам</w:t>
            </w:r>
            <w:proofErr w:type="spellEnd"/>
            <w:r w:rsidRPr="00020035">
              <w:rPr>
                <w:rFonts w:ascii="Times New Roman" w:eastAsia="Times New Roman" w:hAnsi="Times New Roman" w:cs="Times New Roman"/>
                <w:color w:val="000000"/>
                <w:lang w:eastAsia="ru-RU"/>
              </w:rPr>
              <w:t>)</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r w:rsidR="00020035" w:rsidRPr="00020035" w:rsidTr="00020035">
        <w:tc>
          <w:tcPr>
            <w:tcW w:w="7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10.4.</w:t>
            </w:r>
          </w:p>
        </w:tc>
        <w:tc>
          <w:tcPr>
            <w:tcW w:w="529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rPr>
                <w:rFonts w:ascii="Calibri" w:eastAsia="Times New Roman" w:hAnsi="Calibri" w:cs="Calibri"/>
                <w:lang w:eastAsia="ru-RU"/>
              </w:rPr>
            </w:pPr>
            <w:r w:rsidRPr="00020035">
              <w:rPr>
                <w:rFonts w:ascii="Times New Roman" w:eastAsia="Times New Roman" w:hAnsi="Times New Roman" w:cs="Times New Roman"/>
                <w:color w:val="000000"/>
                <w:lang w:eastAsia="ru-RU"/>
              </w:rPr>
              <w:t>внебюджетные источники</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020035" w:rsidRPr="00020035" w:rsidRDefault="00020035" w:rsidP="00020035">
            <w:pPr>
              <w:spacing w:after="0" w:line="240" w:lineRule="auto"/>
              <w:jc w:val="center"/>
              <w:rPr>
                <w:rFonts w:ascii="Calibri" w:eastAsia="Times New Roman" w:hAnsi="Calibri" w:cs="Calibri"/>
                <w:lang w:eastAsia="ru-RU"/>
              </w:rPr>
            </w:pPr>
            <w:r w:rsidRPr="00020035">
              <w:rPr>
                <w:rFonts w:ascii="Times New Roman" w:eastAsia="Times New Roman" w:hAnsi="Times New Roman" w:cs="Times New Roman"/>
                <w:color w:val="000000"/>
                <w:lang w:eastAsia="ru-RU"/>
              </w:rPr>
              <w:t>0,00</w:t>
            </w:r>
          </w:p>
        </w:tc>
      </w:tr>
    </w:tbl>
    <w:p w:rsidR="00020035" w:rsidRPr="00020035" w:rsidRDefault="00020035" w:rsidP="00020035">
      <w:pPr>
        <w:spacing w:after="0" w:line="240" w:lineRule="auto"/>
        <w:rPr>
          <w:rFonts w:ascii="Times New Roman" w:eastAsia="Times New Roman" w:hAnsi="Times New Roman" w:cs="Times New Roman"/>
          <w:sz w:val="24"/>
          <w:szCs w:val="24"/>
          <w:lang w:eastAsia="ru-RU"/>
        </w:rPr>
      </w:pPr>
      <w:r w:rsidRPr="00020035">
        <w:rPr>
          <w:rFonts w:ascii="Times New Roman" w:eastAsia="Times New Roman" w:hAnsi="Times New Roman" w:cs="Times New Roman"/>
          <w:color w:val="000000"/>
          <w:lang w:eastAsia="ru-RU"/>
        </w:rPr>
        <w:br w:type="textWrapping" w:clear="all"/>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jc w:val="center"/>
        <w:rPr>
          <w:rFonts w:ascii="Calibri" w:eastAsia="Times New Roman" w:hAnsi="Calibri" w:cs="Calibri"/>
          <w:b/>
          <w:bCs/>
          <w:color w:val="000000"/>
          <w:lang w:eastAsia="ru-RU"/>
        </w:rPr>
      </w:pPr>
      <w:r w:rsidRPr="00020035">
        <w:rPr>
          <w:rFonts w:ascii="Times New Roman" w:eastAsia="Times New Roman" w:hAnsi="Times New Roman" w:cs="Times New Roman"/>
          <w:b/>
          <w:bCs/>
          <w:color w:val="000000"/>
          <w:lang w:eastAsia="ru-RU"/>
        </w:rPr>
        <w:t>6. Дополнительная информация</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w:t>
      </w:r>
    </w:p>
    <w:p w:rsidR="00020035" w:rsidRPr="00020035" w:rsidRDefault="00020035" w:rsidP="00020035">
      <w:pPr>
        <w:spacing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 направлен на достижение цели, определенной Указом Президента Российской Федерации от 7 мая 2018 г. № 204 в части решения задач и достижения стратегических целей по направлению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проекта способствует достижению стратегически значимых задач Основных направлений деятельности Правительства Российской Федерации на период до 2024 года (утверждены Правительством Российской Федерации 29 сентября 2018 г.).</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Мероприятия национального проекта «Образование» прежде </w:t>
      </w:r>
      <w:proofErr w:type="gramStart"/>
      <w:r w:rsidRPr="00020035">
        <w:rPr>
          <w:rFonts w:ascii="Times New Roman" w:eastAsia="Times New Roman" w:hAnsi="Times New Roman" w:cs="Times New Roman"/>
          <w:color w:val="000000"/>
          <w:lang w:eastAsia="ru-RU"/>
        </w:rPr>
        <w:t>всего</w:t>
      </w:r>
      <w:proofErr w:type="gramEnd"/>
      <w:r w:rsidRPr="00020035">
        <w:rPr>
          <w:rFonts w:ascii="Times New Roman" w:eastAsia="Times New Roman" w:hAnsi="Times New Roman" w:cs="Times New Roman"/>
          <w:color w:val="000000"/>
          <w:lang w:eastAsia="ru-RU"/>
        </w:rPr>
        <w:t xml:space="preserve"> направлены на реализацию 4 ключевых направлений развития системы образования: обновление содержания, создание необходимой современной инфраструктуры, подготовка кадров для работы в системе, их переподготовка и повышение квалификации, а также создание наиболее эффективных механизмов управления отраслью.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Федеральный проект «Современная школа» направлен на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w:t>
      </w:r>
      <w:r w:rsidRPr="00020035">
        <w:rPr>
          <w:rFonts w:ascii="Times New Roman" w:eastAsia="Times New Roman" w:hAnsi="Times New Roman" w:cs="Times New Roman"/>
          <w:color w:val="000000"/>
          <w:lang w:eastAsia="ru-RU"/>
        </w:rPr>
        <w:lastRenderedPageBreak/>
        <w:t>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целях обеспечения вхождения Российской Федерации в число 10 ведущих стран мира по качеству общего образования основой реализации федерального проекта станет обновление содержания и технологий преподавания общеобразовательных программ, в том числе обновление образовательных стандартов и примерных образовательных программ, в том числе в части развития воспитательной компоненты, а также вовлечение всех участников системы образования (обучающиеся, педагоги, родители (законные представители), работодатели и</w:t>
      </w:r>
      <w:proofErr w:type="gramEnd"/>
      <w:r w:rsidRPr="00020035">
        <w:rPr>
          <w:rFonts w:ascii="Times New Roman" w:eastAsia="Times New Roman" w:hAnsi="Times New Roman" w:cs="Times New Roman"/>
          <w:color w:val="000000"/>
          <w:lang w:eastAsia="ru-RU"/>
        </w:rPr>
        <w:t xml:space="preserve"> представители общественных объединений) в развитие системы общего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Будут внедрены механизмы обучения детей по индивидуальным учебным планам, предусматривающие снятие правовых и административных барьеров для реализации образовательных программ в сетевой форме, с поэтапным ростом числа организаций, реализующих общеобразовательные программы в сетевой форме, от общего количества организаций, реализующих указанные программы, в том числе в 2019 году - не менее 3%, в 2020 - не менее 10%, в 2021 - не менее 20%, в</w:t>
      </w:r>
      <w:proofErr w:type="gramEnd"/>
      <w:r w:rsidRPr="00020035">
        <w:rPr>
          <w:rFonts w:ascii="Times New Roman" w:eastAsia="Times New Roman" w:hAnsi="Times New Roman" w:cs="Times New Roman"/>
          <w:color w:val="000000"/>
          <w:lang w:eastAsia="ru-RU"/>
        </w:rPr>
        <w:t xml:space="preserve"> 2022 - не менее 35%, в 2023 - не менее 50% и в 2024 году - не менее 70%.</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рамках федерального проекта будут решены задачи обновления содержания и создания необходимых инфраструктурных условий, в том числе в целях обеспечения условий для внедрения обновленных образовательных программ и методов обучения планируются следующие результаты (задача развития кадров для системы общего образования будет решаться в рамках федерального проекта «Учитель будущего»):</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будет продолжена реализация программы по созданию новых мест в общеобразовательных организациях, а также к 2021 году будет полностью ликвидировано обучение в 3-ю смену;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будет создано 24,5 тыс. новых мест в общеобразовательных организациях, расположенных в сельской местности, в том числе 11,7 тыс. новых мест за счет целевой поддержки из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в 800 отдельных организациях, осуществляющих образовательную деятельность исключительно по адаптированным общеобразовательным программам, будет внедрена современная образовательная и </w:t>
      </w:r>
      <w:proofErr w:type="spellStart"/>
      <w:r w:rsidRPr="00020035">
        <w:rPr>
          <w:rFonts w:ascii="Times New Roman" w:eastAsia="Times New Roman" w:hAnsi="Times New Roman" w:cs="Times New Roman"/>
          <w:color w:val="000000"/>
          <w:lang w:eastAsia="ru-RU"/>
        </w:rPr>
        <w:t>безбарьерная</w:t>
      </w:r>
      <w:proofErr w:type="spellEnd"/>
      <w:r w:rsidRPr="00020035">
        <w:rPr>
          <w:rFonts w:ascii="Times New Roman" w:eastAsia="Times New Roman" w:hAnsi="Times New Roman" w:cs="Times New Roman"/>
          <w:color w:val="000000"/>
          <w:lang w:eastAsia="ru-RU"/>
        </w:rPr>
        <w:t> среда;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в 16 тыс. школ в сельской местности и малых городах будет создана материально-техническая база центров коллективного пользования для реализации образовательных программ цифрового и гуманитарного профилей;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будут разработаны новые государственно-частные механизмы развития инфраструктуры системы образования, в том числе будут созданы 25 пилотных школ нового типа с привлечением негосударственных средств;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 не менее 70% обучающихся общеобразовательных организаций вовлечены в различные формы сопровождения и наставничества, в том числе в 2019 году - не менее 3%, в 2020 - не менее 10%, в 2021 - не менее 20%, 2022 - не менее 35%, 2023 - не менее 50%. В наставники обучающихся будут привлечены преподаватели вузов, работники научных организаций, представители предприятий реального сектора экономики, деятели культуры, искусства, спортсмены, что</w:t>
      </w:r>
      <w:proofErr w:type="gramEnd"/>
      <w:r w:rsidRPr="00020035">
        <w:rPr>
          <w:rFonts w:ascii="Times New Roman" w:eastAsia="Times New Roman" w:hAnsi="Times New Roman" w:cs="Times New Roman"/>
          <w:color w:val="000000"/>
          <w:lang w:eastAsia="ru-RU"/>
        </w:rPr>
        <w:t xml:space="preserve"> будет способствовать развитию талантов школьников, их личностному и профессиональному самоопределению.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В целях обеспечения мониторинга динамики значений целевого показателя национального проекта предусмотрено внедрение во всех общеобразовательных организациях системы оценки качества общего образования на основе практики международных исследований качества подготовки обучающихся, что позволит каждой образовательной организации, муниципальным и региональным органам управления образованием отслеживать динамику показателей подготовки обучающихся и принимать соответствующие решения.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Для реализации возможности </w:t>
      </w:r>
      <w:proofErr w:type="gramStart"/>
      <w:r w:rsidRPr="00020035">
        <w:rPr>
          <w:rFonts w:ascii="Times New Roman" w:eastAsia="Times New Roman" w:hAnsi="Times New Roman" w:cs="Times New Roman"/>
          <w:color w:val="000000"/>
          <w:lang w:eastAsia="ru-RU"/>
        </w:rPr>
        <w:t>обучения детей</w:t>
      </w:r>
      <w:proofErr w:type="gramEnd"/>
      <w:r w:rsidRPr="00020035">
        <w:rPr>
          <w:rFonts w:ascii="Times New Roman" w:eastAsia="Times New Roman" w:hAnsi="Times New Roman" w:cs="Times New Roman"/>
          <w:color w:val="000000"/>
          <w:lang w:eastAsia="ru-RU"/>
        </w:rPr>
        <w:t xml:space="preserve"> по индивидуальным учебным планам на всей территории Российской Федерации планируется внесение изменений в отраслевое законодательство, в том числе в части права привлечения в общеобразовательные организации специалистов из других сфер, студентов, аспирантов и специалистов из реального сектора экономики.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Особое внимание будет уделено совершенствованию методов обучения предметной области «Технология». Так, во всех субъектах Российской Федерации будет обеспечена возможность изучать предметную область «Технология» на базе </w:t>
      </w:r>
      <w:proofErr w:type="spellStart"/>
      <w:r w:rsidRPr="00020035">
        <w:rPr>
          <w:rFonts w:ascii="Times New Roman" w:eastAsia="Times New Roman" w:hAnsi="Times New Roman" w:cs="Times New Roman"/>
          <w:color w:val="000000"/>
          <w:lang w:eastAsia="ru-RU"/>
        </w:rPr>
        <w:t>высокооснащенных</w:t>
      </w:r>
      <w:proofErr w:type="spellEnd"/>
      <w:r w:rsidRPr="00020035">
        <w:rPr>
          <w:rFonts w:ascii="Times New Roman" w:eastAsia="Times New Roman" w:hAnsi="Times New Roman" w:cs="Times New Roman"/>
          <w:color w:val="000000"/>
          <w:lang w:eastAsia="ru-RU"/>
        </w:rPr>
        <w:t> организаций, в том числе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Для учителей предметной области «Технология» будут реализованы инновационные программы повышения квалификации в детских технопарках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образовательных организациях высшего образования и профессиональных образовательных организациях.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федерального проекта носит межведомственный и системный характер, ведет к достижению целевых показателей национального проекта «Образование», федеральных проектов «Успех каждого ребенка» и «Учитель будущего» национального проекта «Образование», а также способствует достижению целей других национальных проектов.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Федеральный проект «Успех каждого ребенка» направлен на достижение цели национального проекта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roofErr w:type="gramStart"/>
      <w:r w:rsidRPr="00020035">
        <w:rPr>
          <w:rFonts w:ascii="Times New Roman" w:eastAsia="Times New Roman" w:hAnsi="Times New Roman" w:cs="Times New Roman"/>
          <w:color w:val="000000"/>
          <w:lang w:eastAsia="ru-RU"/>
        </w:rPr>
        <w:t>Цель будет достигнута за счет реализации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практику механизмов персонифицированного финансирования, внедрение эффективной системы управления сферой дополнительного образования детей, предусматривающей учет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020035">
        <w:rPr>
          <w:rFonts w:ascii="Times New Roman" w:eastAsia="Times New Roman" w:hAnsi="Times New Roman" w:cs="Times New Roman"/>
          <w:color w:val="000000"/>
          <w:lang w:eastAsia="ru-RU"/>
        </w:rPr>
        <w:t xml:space="preserve"> местности, детей, попавших в трудную жизненную ситуацию.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Будут внедрены механизмы обучения детей по индивидуальным учебным планам, предусматривающие снятие правовых и административных барьеров для реализации образовательных программ в сетевой форме, с поэтапным ростом числа организаций, реализующих общеобразовательные программы в сетевой форме, от общего количества организаций, реализующих указанные программы, в том числе в 2019 году - не менее 3%, в 2020 - не менее 10%, в 2021 - не менее 20%, в</w:t>
      </w:r>
      <w:proofErr w:type="gramEnd"/>
      <w:r w:rsidRPr="00020035">
        <w:rPr>
          <w:rFonts w:ascii="Times New Roman" w:eastAsia="Times New Roman" w:hAnsi="Times New Roman" w:cs="Times New Roman"/>
          <w:color w:val="000000"/>
          <w:lang w:eastAsia="ru-RU"/>
        </w:rPr>
        <w:t xml:space="preserve"> 2022 - не менее 35%, в 2023 - не менее 50% и в 2024 году - не менее 70%.</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Федеральным проектом предусмотрено развитие механизмов ранней профессиональной ориентации ребенка и индивидуального учебного плана в соответствии с выбранными профессиональными компетенциями в рамках реализации проектов «Билет в будущее» и «</w:t>
      </w:r>
      <w:proofErr w:type="spellStart"/>
      <w:r w:rsidRPr="00020035">
        <w:rPr>
          <w:rFonts w:ascii="Times New Roman" w:eastAsia="Times New Roman" w:hAnsi="Times New Roman" w:cs="Times New Roman"/>
          <w:color w:val="000000"/>
          <w:lang w:eastAsia="ru-RU"/>
        </w:rPr>
        <w:t>Проектория</w:t>
      </w:r>
      <w:proofErr w:type="spellEnd"/>
      <w:r w:rsidRPr="00020035">
        <w:rPr>
          <w:rFonts w:ascii="Times New Roman" w:eastAsia="Times New Roman" w:hAnsi="Times New Roman" w:cs="Times New Roman"/>
          <w:color w:val="000000"/>
          <w:lang w:eastAsia="ru-RU"/>
        </w:rPr>
        <w:t>», а также «</w:t>
      </w:r>
      <w:proofErr w:type="spellStart"/>
      <w:r w:rsidRPr="00020035">
        <w:rPr>
          <w:rFonts w:ascii="Times New Roman" w:eastAsia="Times New Roman" w:hAnsi="Times New Roman" w:cs="Times New Roman"/>
          <w:color w:val="000000"/>
          <w:lang w:eastAsia="ru-RU"/>
        </w:rPr>
        <w:t>Сириус</w:t>
      </w:r>
      <w:proofErr w:type="gramStart"/>
      <w:r w:rsidRPr="00020035">
        <w:rPr>
          <w:rFonts w:ascii="Times New Roman" w:eastAsia="Times New Roman" w:hAnsi="Times New Roman" w:cs="Times New Roman"/>
          <w:color w:val="000000"/>
          <w:lang w:eastAsia="ru-RU"/>
        </w:rPr>
        <w:t>.О</w:t>
      </w:r>
      <w:proofErr w:type="gramEnd"/>
      <w:r w:rsidRPr="00020035">
        <w:rPr>
          <w:rFonts w:ascii="Times New Roman" w:eastAsia="Times New Roman" w:hAnsi="Times New Roman" w:cs="Times New Roman"/>
          <w:color w:val="000000"/>
          <w:lang w:eastAsia="ru-RU"/>
        </w:rPr>
        <w:t>нлайн</w:t>
      </w:r>
      <w:proofErr w:type="spellEnd"/>
      <w:r w:rsidRPr="00020035">
        <w:rPr>
          <w:rFonts w:ascii="Times New Roman" w:eastAsia="Times New Roman" w:hAnsi="Times New Roman" w:cs="Times New Roman"/>
          <w:color w:val="000000"/>
          <w:lang w:eastAsia="ru-RU"/>
        </w:rPr>
        <w:t>», «Уроки настоящего» и других аналогичных платформ, направленных на раннюю профессиональную ориентацию обучающихся, что позволит активно вовлекать обучающихся в события по самоопределению, предоставляя им предложения по дальнейшему развитию в выбранной сфере деятельности.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Активное участие в реализации проекта примут представители реального сектора экономики, ведущие научные деятели, изобретатели и предприниматели; обучающиеся смогут знакомиться с высокотехнологическими отраслями, попробовать себя в решении практических задач, выбрать наиболее интересную и соответствующую их способностям отрасль и профессию.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рамках федерального проекта предусмотрена поддержка реализации региональных мероприятий по модернизации инфраструктуры системы дополнительного образования детей и повышения ее доступности за счет создания к 2021 году 900 тыс. новых мест дополнительного образования детей, в том числе в сельской местности, а к 2024 году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что</w:t>
      </w:r>
      <w:proofErr w:type="gramEnd"/>
      <w:r w:rsidRPr="00020035">
        <w:rPr>
          <w:rFonts w:ascii="Times New Roman" w:eastAsia="Times New Roman" w:hAnsi="Times New Roman" w:cs="Times New Roman"/>
          <w:color w:val="000000"/>
          <w:lang w:eastAsia="ru-RU"/>
        </w:rPr>
        <w:t xml:space="preserve"> позволит создать сеть спортивных секций и вовлечь в них не менее 935 тыс. детей.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дистанционных форм дополнительного образования и реализация таких проектов, как мобильный детский технопарк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позволит к 2024 году охватить качественным дополнительным образованием школьников, в том числе проживающих в сельской местности, малых городах и труднодоступных территориях.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Расширится практика использования дистанционных технологий для реализации дополнительных общеобразовательных программ, что позволит охватить не менее 70% детей с ограниченными возможностями здоровья.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Развитие одаренных и проявивших выдающиеся способности детей продолжится в центрах выявления, поддержки и развития способностей и талантов у детей и молодежи, созданных с учетом опыта Образовательного фонда «Талант и успех» (по принципу Образовательного центра «Сириус» - круглогодичного образовательного центра, реализующего краткосрочные интенсивные образовательные программы для детей, проявивших выдающиеся способности, с целью их развития по трем направлениям: наука, спорт, искусство, а также</w:t>
      </w:r>
      <w:proofErr w:type="gramEnd"/>
      <w:r w:rsidRPr="00020035">
        <w:rPr>
          <w:rFonts w:ascii="Times New Roman" w:eastAsia="Times New Roman" w:hAnsi="Times New Roman" w:cs="Times New Roman"/>
          <w:color w:val="000000"/>
          <w:lang w:eastAsia="ru-RU"/>
        </w:rPr>
        <w:t xml:space="preserve"> шахматы). Подобные центры к 2024 году будут созданы во всех субъектах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целях формирования ключевых навыков и компетенций детей, соответствующих приоритетным направлениям технологического развития страны, в рамках федерального проекта предусмотрена поддержка в форме субсидий из федерального бюджета на создание в каждом населенном пункте численностью более 60 тыс. человек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(всего - 245 детских технопарков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 в Российской Федерации в 2024 году).</w:t>
      </w:r>
      <w:proofErr w:type="gramEnd"/>
      <w:r w:rsidRPr="00020035">
        <w:rPr>
          <w:rFonts w:ascii="Times New Roman" w:eastAsia="Times New Roman" w:hAnsi="Times New Roman" w:cs="Times New Roman"/>
          <w:color w:val="000000"/>
          <w:lang w:eastAsia="ru-RU"/>
        </w:rPr>
        <w:t xml:space="preserve"> Также планируются гранты на создание не менее 100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Кроме того, не менее 70% обучающихся по программам дополнительного образования детей будут вовлечены в различные формы сопровождения и наставничества, в том числе в 2019 году - не менее 5%, в 2020 - не менее 10%, в 2021 - не менее 20%, 2022 - не менее 35%, 2023 - не менее 50%. В наставники обучающихся будут привлечены преподаватели вузов, работники научных организаций, представители предприятий реального сектора</w:t>
      </w:r>
      <w:proofErr w:type="gramEnd"/>
      <w:r w:rsidRPr="00020035">
        <w:rPr>
          <w:rFonts w:ascii="Times New Roman" w:eastAsia="Times New Roman" w:hAnsi="Times New Roman" w:cs="Times New Roman"/>
          <w:color w:val="000000"/>
          <w:lang w:eastAsia="ru-RU"/>
        </w:rPr>
        <w:t xml:space="preserve"> экономики, деятели культуры, искусства, спортсмены, что будет способствовать развитию талантов школьников, их личностному и профессиональному самоопределению.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По итогам реализации федерального проекта охват детей дополнительным образованием к 2024 году достигнет 80%, в том числе не менее 25% детей будут обучаться по дополнительным общеобразовательным программам естественнонаучной и технической направленностей. В результате 100% детей будет обеспечена гармоничная образовательная среда, предусматривающая опору на исторические и национально-культурные традиции, духовно-нравственные ценности народов Российской Федерации, а также предпосылки для прорывных направлений в формирующемся новом технологическом укладе.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федерального проекта носит межведомственный и системный характер, ведет к достижению целевых показателей национального проекта «Образование», федерального проекта «Современная школа» национального проекта «Образование», а также способствует достижению целей других национальных проектов.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«Поддержка семей, имеющих детей» направлен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образование в семье.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Федеральный проект предусматривает создание, наполнение и функционирование федерального портала информационно-просветительской поддержки родителей, позволяющего оказывать различную консультационную помощь родителям, обеспечивать взаимодействие с образовательными организациями и родительским сообществом. </w:t>
      </w:r>
      <w:proofErr w:type="gramStart"/>
      <w:r w:rsidRPr="00020035">
        <w:rPr>
          <w:rFonts w:ascii="Times New Roman" w:eastAsia="Times New Roman" w:hAnsi="Times New Roman" w:cs="Times New Roman"/>
          <w:color w:val="000000"/>
          <w:lang w:eastAsia="ru-RU"/>
        </w:rPr>
        <w:t>Во всех субъектах Российской Федерации будет реализована система информирования родителей по вопросам образования детей, в том числе на площадках объектов социальной инфраструктуры, включающая распространение типовых информационных и методических пособий для родителей по вопросам развития, воспитания и обучения детей, в том числе раннего развития детей в возрасте до трех лет и детей с ограниченными возможностями здоровья.</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Кроме того, наряду с реализацией Концепции развития психологической службы в системе образования в Российской Федерации на период до 2025 года, утвержденной Министром образования и науки Российской Федерации 19 декабря 2017 г., федеральный проект предусматривает предоставление грантов из федерального бюджета некоммерческим организациям для оказания услуг по психолого-педагогическому, методическому и консультативному сопровождению родителей обучающихся и образовательных организаций.</w:t>
      </w:r>
      <w:proofErr w:type="gramEnd"/>
      <w:r w:rsidRPr="00020035">
        <w:rPr>
          <w:rFonts w:ascii="Times New Roman" w:eastAsia="Times New Roman" w:hAnsi="Times New Roman" w:cs="Times New Roman"/>
          <w:color w:val="000000"/>
          <w:lang w:eastAsia="ru-RU"/>
        </w:rPr>
        <w:t xml:space="preserve"> Также федеральный проект предполагает создание системы непрерывного методического сопровождения образовательных организаций и некоммерческих организаций, внедрение системы оценки качества предоставляемых услуг.</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 2024 году во всех субъектах Российской Федерации будут функционировать центры помощи родителям; не менее 20 миллионов граждан, в том числе родители (законные представители) детей, граждане, желающие принять на воспитание в свои семьи детей, оставшихся без попечения родителей, - получат психолого-педагогическую, методическую и консультативную помощь, в том числе через федеральный портал.</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федерального проекта носит межведомственный и системный характер, ведет к достижению целей других федеральных проектов национального проекта «Образование», а также способствует достижению целей других национальных проектов.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«Цифровая образовательная среда» направлен на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В рамках реализации федерального проекта планируется создать Центр цифровой трансформации образования, на базе которого будет осуществляться организационно-управленческая, методическая, аналитическая и экспертная деятельность, направленная на обеспечение высокого качества и доступности образования всех видов и уровней, а также обучение управленческих команд субъектов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Также будет внедрена целевая модель цифровой образовательной среды, которая позволит во всех образовательных организациях на территории Российской Федерации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(программы), в том числе с правом зачета результатов прохождения онлайн-курсов при прохождении аттестационных мероприятий, автоматизировать рутинные административные, управленческие и обеспечивающие процессы;</w:t>
      </w:r>
      <w:proofErr w:type="gramEnd"/>
      <w:r w:rsidRPr="00020035">
        <w:rPr>
          <w:rFonts w:ascii="Times New Roman" w:eastAsia="Times New Roman" w:hAnsi="Times New Roman" w:cs="Times New Roman"/>
          <w:color w:val="000000"/>
          <w:lang w:eastAsia="ru-RU"/>
        </w:rPr>
        <w:t xml:space="preserve"> проводить процедуры оценки качества образования. Будет обеспечена оптимизация деятельности образовательных организаций, перевод отчетности образовательных организаций в электронный вид и ее автоматическое формирование.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Основой реализации проекта станет создание и внедрение федеральной информационно-сервисной платформы цифровой образовательной среды, набора типовых информационных решений. Платформа будет разработана с активным участием профессиональных сообществ и будет построена по «модульному» принципу; при этом непрерывное наполнение платформы образовательным контентом будет осуществляться как за счет федеральной поддержки, так и за счет частных средств, самими физическими и юридическими лицами, в том числе педагогами, учащимися и т.д.</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целях повышения уровня качества образования во всех субъектах Российской Федерации все образовательные организации будут обеспечены стабильным и быстрым Интернет-соединением, будет разработана электронная платформа-навигатор по основным и дополнительным профессиональным образовательным программам различных форм и сервисам трудоустройства, а также обеспечена интеграция актуальных региональных информационных ресурсов с федеральной информационно-сервисной платформой цифровой образовательной среды.</w:t>
      </w:r>
      <w:proofErr w:type="gramEnd"/>
      <w:r w:rsidRPr="00020035">
        <w:rPr>
          <w:rFonts w:ascii="Times New Roman" w:eastAsia="Times New Roman" w:hAnsi="Times New Roman" w:cs="Times New Roman"/>
          <w:color w:val="000000"/>
          <w:lang w:eastAsia="ru-RU"/>
        </w:rPr>
        <w:t xml:space="preserve"> Образовательные организации всех типов обновят информационное наполнение и функциональные возможности официальных сайтов.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целях обеспечения создания современной цифровой образовательной среды в рамках федерального проекта в Российской Федерации планируется использовать при реализации основных образовательных программ современные технологии, в том числе технологии виртуальной и дополненной реальности и «цифровых двойников», создать сеть из 340 центров цифрового образования для детей «IT-куб». «IT-куб» - это среда для, формирования у ребенка базовых и углубленных знаний, в области IT-технологий. Реализация проекта будет способствовать достижению лидирующей позиции Российской Федерации на рынке IT-технологий, обеспечению технологического прорыва.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 носит межведомственный и системный характер, ведет к достижению целевых показателей национального проекта «Образование», других федеральных проектов национального проекта «Образование», а также достижению целей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«Учитель будущего» направлен на внедрение национальной системы учительского роста, охватывающей не менее 50% учителей общеобразовательных организаций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В рамках реализации федерального проекта будет организована системная работа по непрерывному развитию профессионального мастерства работников системы образования и </w:t>
      </w:r>
      <w:proofErr w:type="gramStart"/>
      <w:r w:rsidRPr="00020035">
        <w:rPr>
          <w:rFonts w:ascii="Times New Roman" w:eastAsia="Times New Roman" w:hAnsi="Times New Roman" w:cs="Times New Roman"/>
          <w:color w:val="000000"/>
          <w:lang w:eastAsia="ru-RU"/>
        </w:rPr>
        <w:t>существенно обновлено</w:t>
      </w:r>
      <w:proofErr w:type="gramEnd"/>
      <w:r w:rsidRPr="00020035">
        <w:rPr>
          <w:rFonts w:ascii="Times New Roman" w:eastAsia="Times New Roman" w:hAnsi="Times New Roman" w:cs="Times New Roman"/>
          <w:color w:val="000000"/>
          <w:lang w:eastAsia="ru-RU"/>
        </w:rPr>
        <w:t xml:space="preserve"> содержание программ повышения квалификации. Основой проекта станет формирование </w:t>
      </w:r>
      <w:r w:rsidRPr="00020035">
        <w:rPr>
          <w:rFonts w:ascii="Times New Roman" w:eastAsia="Times New Roman" w:hAnsi="Times New Roman" w:cs="Times New Roman"/>
          <w:color w:val="000000"/>
          <w:lang w:eastAsia="ru-RU"/>
        </w:rPr>
        <w:lastRenderedPageBreak/>
        <w:t>условий (системы)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Так, в рамках федерального проекта будет проведена работа по повышению профессионального мастерства работников образования на базе созданных федеральных сетей Центров непрерывного развития профессионального мастерства работников системы образования, Центров технологической поддержки образования для повышения квалификации учителей по предметным областям естественнонаучного цикла с использованием ресурсов современных технологических образовательных площадок, а также посредством онлайн-образования, будет методически и организационно поддержано «горизонтальное обучение» педагогов и</w:t>
      </w:r>
      <w:proofErr w:type="gramEnd"/>
      <w:r w:rsidRPr="00020035">
        <w:rPr>
          <w:rFonts w:ascii="Times New Roman" w:eastAsia="Times New Roman" w:hAnsi="Times New Roman" w:cs="Times New Roman"/>
          <w:color w:val="000000"/>
          <w:lang w:eastAsia="ru-RU"/>
        </w:rPr>
        <w:t xml:space="preserve"> управленцев через сетевые профессиональные сообщества.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Не менее 70% учителей в возрасте до 35 лет будут вовлечены в различные формы поддержки и сопровождения в первые три года работы. Мероприятие предусматривает вовлечение в систему сопровождения специалистов-практиков, а также представителей профессорско-преподавательского состава вузов, что будет способствовать повышению уровня профессионального мастерства и качества преподавания. Кроме того, будет внедрена практика добровольной и независимой оценки профессиональной квалификации педагогических работников, что позволит каждому желающему оценить свои профессиональные дефициты и обеспечить построение плана собственного развития. Добровольную оценку пройдут не менее 10% педагогических работников к 2024 году, в том числе (нарастающим итогом) в 2019 году - не менее 0,2%, в 2020 - не менее 0,8%, в 2021 - не менее 1,4%, в 2022 - не менее 2,0%, </w:t>
      </w:r>
      <w:proofErr w:type="gramStart"/>
      <w:r w:rsidRPr="00020035">
        <w:rPr>
          <w:rFonts w:ascii="Times New Roman" w:eastAsia="Times New Roman" w:hAnsi="Times New Roman" w:cs="Times New Roman"/>
          <w:color w:val="000000"/>
          <w:lang w:eastAsia="ru-RU"/>
        </w:rPr>
        <w:t>в</w:t>
      </w:r>
      <w:proofErr w:type="gramEnd"/>
      <w:r w:rsidRPr="00020035">
        <w:rPr>
          <w:rFonts w:ascii="Times New Roman" w:eastAsia="Times New Roman" w:hAnsi="Times New Roman" w:cs="Times New Roman"/>
          <w:color w:val="000000"/>
          <w:lang w:eastAsia="ru-RU"/>
        </w:rPr>
        <w:t xml:space="preserve"> 2023 - не менее 5%.</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Кроме того, будут разработаны и внедрены модели единых требований и стандартов для оценки компетенций педагогических работников общего, дополнительного образования детей и среднего профессионального образования. Будет введена также национальная система учительского роста педагогических работников, в том числе внесены изменения в номенклатуру должностей педагогических работников, должностей руководителей образовательных организаций. Введение системы позволит обеспечить условия для карьерного роста учителя, в том числе на основе учета достижений педагога. Во всех субъектах Российской Федерации будет внедрена система аттестации руководителей общеобразовательных организаций.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В результате повысится социальный статус российских педагогов и работников образования, что станет дополнительным стимулом для привлечения молодых и </w:t>
      </w:r>
      <w:proofErr w:type="gramStart"/>
      <w:r w:rsidRPr="00020035">
        <w:rPr>
          <w:rFonts w:ascii="Times New Roman" w:eastAsia="Times New Roman" w:hAnsi="Times New Roman" w:cs="Times New Roman"/>
          <w:color w:val="000000"/>
          <w:lang w:eastAsia="ru-RU"/>
        </w:rPr>
        <w:t>амбициозных</w:t>
      </w:r>
      <w:proofErr w:type="gramEnd"/>
      <w:r w:rsidRPr="00020035">
        <w:rPr>
          <w:rFonts w:ascii="Times New Roman" w:eastAsia="Times New Roman" w:hAnsi="Times New Roman" w:cs="Times New Roman"/>
          <w:color w:val="000000"/>
          <w:lang w:eastAsia="ru-RU"/>
        </w:rPr>
        <w:t xml:space="preserve"> специалистов, повышения качества российского образования в целом.</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федерального проекта носит межведомственный и системный характер, ведет к достижению целевых показателей национального проекта «Образование», федерального проекта «Успех каждого ребенка» национального проекта «Образование», а также способствует достижению целей других национальных проектов.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«Молодые профессионалы (Повышение конкурентоспособности профессионального образования)» направлен на модернизацию профессионального образования посредством внедрения адаптивных, практико-ориентированных и гибких образовательных программ, а также обновление материально-технической базы.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Модернизация среднего профессионального образования: в рамках реализации федерального проекта будут проведены мировой чемпионат по профессиональному мастерству по стандартам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xml:space="preserve"> в 2019 году в г. Казани. Будут обновлены федеральные государственные образовательные </w:t>
      </w:r>
      <w:r w:rsidRPr="00020035">
        <w:rPr>
          <w:rFonts w:ascii="Times New Roman" w:eastAsia="Times New Roman" w:hAnsi="Times New Roman" w:cs="Times New Roman"/>
          <w:color w:val="000000"/>
          <w:lang w:eastAsia="ru-RU"/>
        </w:rPr>
        <w:lastRenderedPageBreak/>
        <w:t>стандарты в соответствии с разработанным и утвержденным перечнем приоритетных направлений подготовки обучающихся, а также опытом Союза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xml:space="preserve"> России. Для достижения показателей федерального проекта будет модернизирована инфраструктура Всероссийского учебно-тренировочного центра профессионального мастерства и популяризации рабочих профессий на базе Всероссийского детского центра «Смена». </w:t>
      </w:r>
      <w:proofErr w:type="gramStart"/>
      <w:r w:rsidRPr="00020035">
        <w:rPr>
          <w:rFonts w:ascii="Times New Roman" w:eastAsia="Times New Roman" w:hAnsi="Times New Roman" w:cs="Times New Roman"/>
          <w:color w:val="000000"/>
          <w:lang w:eastAsia="ru-RU"/>
        </w:rPr>
        <w:t>Также к 31 декабря 2024 года будет создана сеть из 100 центров опережающей профессиональной подготовки, в которых с использованием кадровых и материально-технических ресурсов всех профессиональных организаций в первую очередь реализуются программы в формате индивидуальных учебных планов, и 5000 мастерских, оснащенных в соответствии с современным требованиями по одной из компетенций, в том числе для сдачи демонстрационного экзамена с учетом опыта Союза</w:t>
      </w:r>
      <w:proofErr w:type="gram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xml:space="preserve"> России, с охватом более 1500 тыс. </w:t>
      </w:r>
      <w:proofErr w:type="gramStart"/>
      <w:r w:rsidRPr="00020035">
        <w:rPr>
          <w:rFonts w:ascii="Times New Roman" w:eastAsia="Times New Roman" w:hAnsi="Times New Roman" w:cs="Times New Roman"/>
          <w:color w:val="000000"/>
          <w:lang w:eastAsia="ru-RU"/>
        </w:rPr>
        <w:t>обучающихся</w:t>
      </w:r>
      <w:proofErr w:type="gramEnd"/>
      <w:r w:rsidRPr="00020035">
        <w:rPr>
          <w:rFonts w:ascii="Times New Roman" w:eastAsia="Times New Roman" w:hAnsi="Times New Roman" w:cs="Times New Roman"/>
          <w:color w:val="000000"/>
          <w:lang w:eastAsia="ru-RU"/>
        </w:rPr>
        <w:t>.</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К концу 2024 года в 50% профессиональных образовательных организаций государственная итоговая аттестация будет проводиться в форме демонстрационного экзамена, что поможет существенно повысить уровень профессионального образования в Российской Федерации. </w:t>
      </w:r>
      <w:proofErr w:type="gramStart"/>
      <w:r w:rsidRPr="00020035">
        <w:rPr>
          <w:rFonts w:ascii="Times New Roman" w:eastAsia="Times New Roman" w:hAnsi="Times New Roman" w:cs="Times New Roman"/>
          <w:color w:val="000000"/>
          <w:lang w:eastAsia="ru-RU"/>
        </w:rPr>
        <w:t>Кроме того, в целях развития профессионального мастерства работников сферы профессионального образования, будет проведено повышение квалификации не менее 35 тыс. преподавателей (мастеров производственного обучения) по программам, основанным на опыте Союза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в том числе (нарастающим итогом к 2017 году) в 2019 году - не менее 10 тыс. человек, в 2020 году - не менее 15 тыс. человек, в 2021 - не менее 20</w:t>
      </w:r>
      <w:proofErr w:type="gramEnd"/>
      <w:r w:rsidRPr="00020035">
        <w:rPr>
          <w:rFonts w:ascii="Times New Roman" w:eastAsia="Times New Roman" w:hAnsi="Times New Roman" w:cs="Times New Roman"/>
          <w:color w:val="000000"/>
          <w:lang w:eastAsia="ru-RU"/>
        </w:rPr>
        <w:t xml:space="preserve"> тыс. человек, в 2022 - не менее 25 тыс. человек, в 2023 - не менее 30 тыс. человек. </w:t>
      </w:r>
      <w:proofErr w:type="gramStart"/>
      <w:r w:rsidRPr="00020035">
        <w:rPr>
          <w:rFonts w:ascii="Times New Roman" w:eastAsia="Times New Roman" w:hAnsi="Times New Roman" w:cs="Times New Roman"/>
          <w:color w:val="000000"/>
          <w:lang w:eastAsia="ru-RU"/>
        </w:rPr>
        <w:t>Кроме того, не менее 10 тыс. специалистов СПО будут сертифицированы в качестве экспертов Союза «</w:t>
      </w:r>
      <w:proofErr w:type="spellStart"/>
      <w:r w:rsidRPr="00020035">
        <w:rPr>
          <w:rFonts w:ascii="Times New Roman" w:eastAsia="Times New Roman" w:hAnsi="Times New Roman" w:cs="Times New Roman"/>
          <w:color w:val="000000"/>
          <w:lang w:eastAsia="ru-RU"/>
        </w:rPr>
        <w:t>Ворлдскиллс</w:t>
      </w:r>
      <w:proofErr w:type="spellEnd"/>
      <w:r w:rsidRPr="00020035">
        <w:rPr>
          <w:rFonts w:ascii="Times New Roman" w:eastAsia="Times New Roman" w:hAnsi="Times New Roman" w:cs="Times New Roman"/>
          <w:color w:val="000000"/>
          <w:lang w:eastAsia="ru-RU"/>
        </w:rPr>
        <w:t> Россия», в том числе (нарастающим итогом) в 2019 году - не менее 0,8 тыс. человек, в 2020 году - не менее 2 тыс. человек, в 2021 - не менее 4 тыс. человек, в 2022 - не менее 6 тыс. человек, в 2023 - не менее 8 тыс. человек.</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системе среднего профессионального образования активное развитие получит наставничество за счет создания методологии и привлечения к этой деятельности специалистов-практиков.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предусматривает к 2024 году каждым ведущим университетом, получающим государственную поддержку в целях повышения глобальной конкурентоспособности, достижение 9 показателей, включая вхождение университета не менее двух лет подряд в топ-1000 международных рейтингов и в топ-200 как минимум одного предметного или отраслевого международного рейтинга.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2019 году будет разработан и внедрен механизм присвоения категории «национальный исследовательский университет» образовательным организациям высшего образования и регулярного подтверждения присвоенной категории ротация и дополнительный конкурсный отбор образовательных организаций высшего образования, в отношении которых установлена категория «национальный исследовательский университет».</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В 2019 году будет сформирован перечень, включающий не менее 80 образовательных организаций высшего образования не менее чем из 40 субъектов Российской Федерации, обеспечивающих подготовку кадров для базовых отраслей экономики и социальной сферы, в том числе в целях предоставления государственной поддержки. </w:t>
      </w:r>
      <w:proofErr w:type="gramStart"/>
      <w:r w:rsidRPr="00020035">
        <w:rPr>
          <w:rFonts w:ascii="Times New Roman" w:eastAsia="Times New Roman" w:hAnsi="Times New Roman" w:cs="Times New Roman"/>
          <w:color w:val="000000"/>
          <w:lang w:eastAsia="ru-RU"/>
        </w:rPr>
        <w:t>Проектом предусмотрено достижение к 2024 году каждой образовательной организацией высшего образования, обеспечивающей подготовку кадров для базовых отраслей экономики и социальной сферы, достижение 7 показателей, свидетельствующих о переходе к реализации адаптивных, практико-ориентированных и гибких образовательных программ высшего образования, которые обеспечивают получение студентами профессиональных компетенций, отвечающих актуальным требования рынка труда, в том числе в области цифровой экономики, предпринимательства, командной и проектной работы</w:t>
      </w:r>
      <w:proofErr w:type="gramEnd"/>
      <w:r w:rsidRPr="00020035">
        <w:rPr>
          <w:rFonts w:ascii="Times New Roman" w:eastAsia="Times New Roman" w:hAnsi="Times New Roman" w:cs="Times New Roman"/>
          <w:color w:val="000000"/>
          <w:lang w:eastAsia="ru-RU"/>
        </w:rPr>
        <w:t>, </w:t>
      </w:r>
      <w:proofErr w:type="spellStart"/>
      <w:r w:rsidRPr="00020035">
        <w:rPr>
          <w:rFonts w:ascii="Times New Roman" w:eastAsia="Times New Roman" w:hAnsi="Times New Roman" w:cs="Times New Roman"/>
          <w:color w:val="000000"/>
          <w:lang w:eastAsia="ru-RU"/>
        </w:rPr>
        <w:t>здоровьесбережения</w:t>
      </w:r>
      <w:proofErr w:type="spellEnd"/>
      <w:r w:rsidRPr="00020035">
        <w:rPr>
          <w:rFonts w:ascii="Times New Roman" w:eastAsia="Times New Roman" w:hAnsi="Times New Roman" w:cs="Times New Roman"/>
          <w:color w:val="000000"/>
          <w:lang w:eastAsia="ru-RU"/>
        </w:rPr>
        <w:t>.</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К 2019 году будет обеспечена возможность формирования индивидуальных портфолио обучающихся, в 2020 - доступ по принципу «одного окна» для всех категорий граждан к онлайн-курсам, реализуемым различными организациями и образовательными платформами. К 2024 году не менее 20% обучающихся будут осваивать отдельные курсы, дисциплины (модули), в том числе в формате онлайн-курсов, с использованием ресурсов иных организаций, осуществляющих образовательную деятельность, в том числе университетов, обеспечивающих соответствие качества подготовки обучающихся мировому уровню.</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 предусматривает участие не менее 15% научно-педагогических работников вузов, входящих в топ-500 международных рейтингов, в реализации образовательных программ других организаций, осуществляющих образовательную деятельность по образовательным программам высшего образования, в том числе посредством онлайн-курсов. Это обеспечит повышение качества преподавания и подготовку кадров как для базовых отраслей экономики и социальной сферы, так и для высокотехнологичных отраслей.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 2022 г. планируется внедрение системы мониторинга трудоустройства выпускников, учитывающей удовлетворенность работодателей качеством подготовки выпускников в разрезе вузов и реализуемых ими образовательных программ, а также соответствие направлений подготовки региональным рынкам труда и отраслевой структуре экономики, с учетом сектора </w:t>
      </w:r>
      <w:proofErr w:type="spellStart"/>
      <w:r w:rsidRPr="00020035">
        <w:rPr>
          <w:rFonts w:ascii="Times New Roman" w:eastAsia="Times New Roman" w:hAnsi="Times New Roman" w:cs="Times New Roman"/>
          <w:color w:val="000000"/>
          <w:lang w:eastAsia="ru-RU"/>
        </w:rPr>
        <w:t>самозанятости</w:t>
      </w:r>
      <w:proofErr w:type="spellEnd"/>
      <w:r w:rsidRPr="00020035">
        <w:rPr>
          <w:rFonts w:ascii="Times New Roman" w:eastAsia="Times New Roman" w:hAnsi="Times New Roman" w:cs="Times New Roman"/>
          <w:color w:val="000000"/>
          <w:lang w:eastAsia="ru-RU"/>
        </w:rPr>
        <w:t>. Результаты мониторинга трудоустройства будут использоваться при определении и распределении контрольных цифр приема и формировании государственного задания по программам высшего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федерального проекта носит межведомственный и системный характер, ведет к достижению целевых показателей национального проекта «Образование», а также других национальных проектов.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«Новые возможности для каждого» направлен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Мероприятия федерального проекта ориентированы на формирование у населения культуры непрерывного профессионального роста.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Федеральным проектом предусмотрено внедрение интеграционной платформы непрерывного образования (профессиональное обучение, дополнительное образование) и набора сервисов, обеспечивающих навигацию и поддержку граждан при выборе образовательных программ и образовательных организаций.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 xml:space="preserve">В 2019 году будет внедрена и в дальнейшем ежегодно реализована система </w:t>
      </w:r>
      <w:proofErr w:type="spellStart"/>
      <w:r w:rsidRPr="00020035">
        <w:rPr>
          <w:rFonts w:ascii="Times New Roman" w:eastAsia="Times New Roman" w:hAnsi="Times New Roman" w:cs="Times New Roman"/>
          <w:color w:val="000000"/>
          <w:lang w:eastAsia="ru-RU"/>
        </w:rPr>
        <w:t>грантовой</w:t>
      </w:r>
      <w:proofErr w:type="spellEnd"/>
      <w:r w:rsidRPr="00020035">
        <w:rPr>
          <w:rFonts w:ascii="Times New Roman" w:eastAsia="Times New Roman" w:hAnsi="Times New Roman" w:cs="Times New Roman"/>
          <w:color w:val="000000"/>
          <w:lang w:eastAsia="ru-RU"/>
        </w:rPr>
        <w:t xml:space="preserve"> поддержки образовательных организаций высшего образования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Проектом предусмотрена подготовка научно-педагогических работников и сотрудников организаций-работодателей к реализации современных образовательных программ непрерывного образования, в том числе на иностранном языке, в 2019 - 2020 гг. будет обеспечено повышение квалификации не менее 30 тыс. человек.</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Мероприятия федерального проекта будут обеспечивать включение не менее 20% научно-педагогических работников образовательных организаций высшего образования в реализацию программ непрерывного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 2024 году обучение в образовательных организациях высшего образования по программам непрерывного образования ежегодно будет проходить не менее 3 млн. граждан. Это будет достигнуто всем комплексом мероприятий федерального проекта, а также ежегодной информационной кампанией по популяризации непрерывного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предусматривает мероприятия, которые связаны с мероприятиями других федеральных проектов национального проекта «Образование», с мероприятиями национальных проектов «Наука», «Здравоохранение», «Цифровая экономика Российской Федерации», а также других проектов и программ, направленных на обновление гражданами своих профессиональных знаний и приобретения ими новых профессиональных навыков.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«Социальная активность» направлен на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Целями федерального проекта являются развитие добровольчества путем расширения возможностей для самореализации граждан, повышения роли добровольчества в общественном развитии, формирования и распространения добровольческих инновационных практик социальной деятельности. Основными задачами федерального проекта являются: создание условий, обеспечивающих востребованность участия добровольческих организаций и добровольцев в жизни российского общества, в решении социальных задач, поддержка деятельности существующих и создание условий для возникновения новых добровольческих организаций, содействие повышению их потенциала; развитие инфраструктуры, методической, информационной, консультационной, образовательной и ресурсной поддержки добровольческой деятельности.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рамках проекта будет сформирована сеть центров (сообществ, объединений) поддержки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xml:space="preserve">) на базе образовательных организаций, НКО, государственных и муниципальных учреждений по приоритетным направлениям добровольчества. </w:t>
      </w:r>
      <w:proofErr w:type="gramStart"/>
      <w:r w:rsidRPr="00020035">
        <w:rPr>
          <w:rFonts w:ascii="Times New Roman" w:eastAsia="Times New Roman" w:hAnsi="Times New Roman" w:cs="Times New Roman"/>
          <w:color w:val="000000"/>
          <w:lang w:eastAsia="ru-RU"/>
        </w:rPr>
        <w:t>К 2024 году не менее 1 100 тыс. человек используют единую информационную систему в сфере развития добровольчества, представляющую собой систему эффективного поиска информации, взаимодействия, коммуникации и обучения добровольцев, комплексного учета волонтерского опыта и компетенций, объединения запросов и предложений волонтерской помощи в одном месте, способствующую комплексному решению задач по созданию условий для развития добровольчества.</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Будут разработаны образовательные программы и осуществлена подготовка (переподготовка) не менее 25000 специалистов по работе в сфере добровольчества и технологий работы с волонтерами на базе центров поддержки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НКО, образовательных организаций и иных учреждений, осуществляющих деятельность в сфере добровольчества.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Будет организован ежегодный конкурсный отбор на поддержку в форме субсидий (грантов) лучших практик в сфере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реализуемых в субъектах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 xml:space="preserve">В 85 субъектах Российской Федерации будет создана и внедрена система социальной поддержки граждан, систематически участвующих в добровольческих (волонтерских) проектах, в том числе обеспечены персонализированный учет волонтеров, организаций, развивающих волонтерскую </w:t>
      </w:r>
      <w:r w:rsidRPr="00020035">
        <w:rPr>
          <w:rFonts w:ascii="Times New Roman" w:eastAsia="Times New Roman" w:hAnsi="Times New Roman" w:cs="Times New Roman"/>
          <w:color w:val="000000"/>
          <w:lang w:eastAsia="ru-RU"/>
        </w:rPr>
        <w:lastRenderedPageBreak/>
        <w:t>деятельность, повышение уровня мобильности в целях участия в волонтерских мероприятиях и обучающих стажировках, проводимых в субъектах Российской Федерации, учреждены награды и звания, стипендиальная, поддержка (для обучающихся), нематериальная поддержка граждан, участвующих в</w:t>
      </w:r>
      <w:proofErr w:type="gramEnd"/>
      <w:r w:rsidRPr="00020035">
        <w:rPr>
          <w:rFonts w:ascii="Times New Roman" w:eastAsia="Times New Roman" w:hAnsi="Times New Roman" w:cs="Times New Roman"/>
          <w:color w:val="000000"/>
          <w:lang w:eastAsia="ru-RU"/>
        </w:rPr>
        <w:t xml:space="preserve"> добровольческой деятельности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целях популяризации добровольчества (</w:t>
      </w:r>
      <w:proofErr w:type="spellStart"/>
      <w:r w:rsidRPr="00020035">
        <w:rPr>
          <w:rFonts w:ascii="Times New Roman" w:eastAsia="Times New Roman" w:hAnsi="Times New Roman" w:cs="Times New Roman"/>
          <w:color w:val="000000"/>
          <w:lang w:eastAsia="ru-RU"/>
        </w:rPr>
        <w:t>волонтерства</w:t>
      </w:r>
      <w:proofErr w:type="spellEnd"/>
      <w:r w:rsidRPr="00020035">
        <w:rPr>
          <w:rFonts w:ascii="Times New Roman" w:eastAsia="Times New Roman" w:hAnsi="Times New Roman" w:cs="Times New Roman"/>
          <w:color w:val="000000"/>
          <w:lang w:eastAsia="ru-RU"/>
        </w:rPr>
        <w:t>) будет проведена информационная и рекламная кампания, в том числе рекламные ролики на ТВ и в сети «Интернет», охват аудитории теле- и радиорекламы будет составлять не менее 10 000 ООО человек ежегодно, а также в сети «Интернет» и социальных сетях будет обеспечено размещение не менее 1 000 информационных материалов в год.</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По итогам Федерального проекта «Социальная активность» будет создана площадка для взаимодействия студенческих клубов, организаций и объединений, деятельность которых направлена на развитие студенческого движения в Российской Федерации, что позволит сформировать систему по вовлечению обучающихся в мероприятия по развитию личностных компетенций, профессиональному самоопределению и самореализации, а также выявлению, поддержке, масштабированию и развитию успешных студенческих проектов.</w:t>
      </w:r>
      <w:proofErr w:type="gramEnd"/>
      <w:r w:rsidRPr="00020035">
        <w:rPr>
          <w:rFonts w:ascii="Times New Roman" w:eastAsia="Times New Roman" w:hAnsi="Times New Roman" w:cs="Times New Roman"/>
          <w:color w:val="000000"/>
          <w:lang w:eastAsia="ru-RU"/>
        </w:rPr>
        <w:t xml:space="preserve"> В рамках Федерального проекта «Социальная активность» будут на системной основе проводиться образовательные программы для творческой молодежи страны, способствующие формированию духовно-нравственных </w:t>
      </w:r>
      <w:proofErr w:type="gramStart"/>
      <w:r w:rsidRPr="00020035">
        <w:rPr>
          <w:rFonts w:ascii="Times New Roman" w:eastAsia="Times New Roman" w:hAnsi="Times New Roman" w:cs="Times New Roman"/>
          <w:color w:val="000000"/>
          <w:lang w:eastAsia="ru-RU"/>
        </w:rPr>
        <w:t>ценностей</w:t>
      </w:r>
      <w:proofErr w:type="gramEnd"/>
      <w:r w:rsidRPr="00020035">
        <w:rPr>
          <w:rFonts w:ascii="Times New Roman" w:eastAsia="Times New Roman" w:hAnsi="Times New Roman" w:cs="Times New Roman"/>
          <w:color w:val="000000"/>
          <w:lang w:eastAsia="ru-RU"/>
        </w:rPr>
        <w:t xml:space="preserve"> в том числе через знакомство с историческими и национально-культурными традициями России, образами современных течений в творческой индустрии. Такие мероприятия будут способствовать личностному развитию, профессиональному и личностному самоопределению, что положительно скажется на социальном благополучии молодежи страны.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«Экспорт образования» направлен, с одной стороны, на решение новых задач, поставленных Президентом Российской Федерации, с другой - обеспечивает преемственность с успешно реализуемыми в течение последних двух лет в системе высшего образования приоритетными проектами: «Вузы как центры пространства создания инноваций» и «Развитие экспортного потенциала российской системы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Проект будет решать задачу по увеличению не менее чем в два раза количества иностранных граждан, обучающихся в образовательных организациях высшего образования и научных организациях, а также по трудоустройству лучших из них в Российской Федерации. </w:t>
      </w:r>
      <w:proofErr w:type="gramStart"/>
      <w:r w:rsidRPr="00020035">
        <w:rPr>
          <w:rFonts w:ascii="Times New Roman" w:eastAsia="Times New Roman" w:hAnsi="Times New Roman" w:cs="Times New Roman"/>
          <w:color w:val="000000"/>
          <w:lang w:eastAsia="ru-RU"/>
        </w:rPr>
        <w:t>Для этого будут реализованы мероприятия по формированию механизма государственной поддержки экспорта российского образования через систему летних и зимних школ, филиалов и представительств российских организаций, находящихся за рубежом, для привлечения иностранных граждан (не менее 15 тыс. иностранных граждан ежегодно будут участвовать в работе школ), а также проведение международных и российских олимпиад, по итогам которых иностранные граждане могут быть зачислены на обучение</w:t>
      </w:r>
      <w:proofErr w:type="gramEnd"/>
      <w:r w:rsidRPr="00020035">
        <w:rPr>
          <w:rFonts w:ascii="Times New Roman" w:eastAsia="Times New Roman" w:hAnsi="Times New Roman" w:cs="Times New Roman"/>
          <w:color w:val="000000"/>
          <w:lang w:eastAsia="ru-RU"/>
        </w:rPr>
        <w:t xml:space="preserve"> в российские образовательные организации высшего образования в рамках квоты Правительства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Проектом предусмотрено в 2019 году формирование организационно-экономической модели создания и функционирования современных многофункциональных студенческих городков, ориентированных на создание комфортных условия быта и проживания, обеспечение возможности проведения учебных занятий и организации самостоятельной работы обучающихся, проведения культурно-массовых, досуговых мероприятий и занятий спортом. Организационно-экономическая модель будет ориентирована на формирование механизмов привлечения внебюджетного финансирования, в том числе государственно-частного партнерства при создании студенческих городков, на создание социально и экономически сбалансированных городских объектов, на прогнозирование и оценку последствий создания и функционирования студенческих городков, на обновление нормативной правовой базы.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Проектом предусмотрено проектирование, строительство и реконструкция студенческих городков для иностранных и иногородних обучающихся и научно-педагогических работников. К 2024 году будет создано 77,6 тысяч новых ме</w:t>
      </w:r>
      <w:proofErr w:type="gramStart"/>
      <w:r w:rsidRPr="00020035">
        <w:rPr>
          <w:rFonts w:ascii="Times New Roman" w:eastAsia="Times New Roman" w:hAnsi="Times New Roman" w:cs="Times New Roman"/>
          <w:color w:val="000000"/>
          <w:lang w:eastAsia="ru-RU"/>
        </w:rPr>
        <w:t>ст в ст</w:t>
      </w:r>
      <w:proofErr w:type="gramEnd"/>
      <w:r w:rsidRPr="00020035">
        <w:rPr>
          <w:rFonts w:ascii="Times New Roman" w:eastAsia="Times New Roman" w:hAnsi="Times New Roman" w:cs="Times New Roman"/>
          <w:color w:val="000000"/>
          <w:lang w:eastAsia="ru-RU"/>
        </w:rPr>
        <w:t>уденческих городках.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2019 году будет создана программа поддержки и развития экспорта образования по </w:t>
      </w:r>
      <w:proofErr w:type="spellStart"/>
      <w:r w:rsidRPr="00020035">
        <w:rPr>
          <w:rFonts w:ascii="Times New Roman" w:eastAsia="Times New Roman" w:hAnsi="Times New Roman" w:cs="Times New Roman"/>
          <w:color w:val="000000"/>
          <w:lang w:eastAsia="ru-RU"/>
        </w:rPr>
        <w:t>референтным</w:t>
      </w:r>
      <w:proofErr w:type="spellEnd"/>
      <w:r w:rsidRPr="00020035">
        <w:rPr>
          <w:rFonts w:ascii="Times New Roman" w:eastAsia="Times New Roman" w:hAnsi="Times New Roman" w:cs="Times New Roman"/>
          <w:color w:val="000000"/>
          <w:lang w:eastAsia="ru-RU"/>
        </w:rPr>
        <w:t> группам стран-партнеров и территориально-отраслевым сегментам мирового рынка с целью эффективного обеспечения высококвалифицированными кадрами экспортно-ориентированных секторов российской экономики, комплекс мер по совершенствованию правил въезда в Российскую Федерацию и пребывания на ее территории иностранных граждан в целях обучения в российских образовательных организациях и трудоустройства в Российской Федерации, а также</w:t>
      </w:r>
      <w:proofErr w:type="gramEnd"/>
      <w:r w:rsidRPr="00020035">
        <w:rPr>
          <w:rFonts w:ascii="Times New Roman" w:eastAsia="Times New Roman" w:hAnsi="Times New Roman" w:cs="Times New Roman"/>
          <w:color w:val="000000"/>
          <w:lang w:eastAsia="ru-RU"/>
        </w:rPr>
        <w:t xml:space="preserve"> разработан комплексный план привлечения иностранных граждан для обучения в российских организациях, осуществляющих образовательную деятельность по программам высшего образования, с целью их последующего трудоустройства в российских и транснациональных компаниях за рубежом.</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2019 году все университеты будут иметь регулярно обновляемые версии официального сайта в сети «Интернет» на иностранных языках, ориентированные на запросы иностранных абитуриентов и студентов, ежегодно будет проводиться информационная кампания по привлечению иностранных граждан к обучению в организациях, осуществляющих образовательную деятельность по программам высшего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К 2024 году будет создано не менее 50 ресурсных центров для детей и педагогов, обеспечивающих популяризацию изучения общеобразовательных предметов (математика, биология, химия, физика, астрономия и другие) на углубленном уровне (на русском языке) в странах-партнерах, в том числе с использованием сети </w:t>
      </w:r>
      <w:proofErr w:type="spellStart"/>
      <w:r w:rsidRPr="00020035">
        <w:rPr>
          <w:rFonts w:ascii="Times New Roman" w:eastAsia="Times New Roman" w:hAnsi="Times New Roman" w:cs="Times New Roman"/>
          <w:color w:val="000000"/>
          <w:lang w:eastAsia="ru-RU"/>
        </w:rPr>
        <w:t>Россотрудничества</w:t>
      </w:r>
      <w:proofErr w:type="spellEnd"/>
      <w:r w:rsidRPr="00020035">
        <w:rPr>
          <w:rFonts w:ascii="Times New Roman" w:eastAsia="Times New Roman" w:hAnsi="Times New Roman" w:cs="Times New Roman"/>
          <w:color w:val="000000"/>
          <w:lang w:eastAsia="ru-RU"/>
        </w:rPr>
        <w:t>, российских центров науки и культуры, офисов транснациональных и российских компаний за рубежом.</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Планируется к 2021 году разработать не менее 10 специализированных сайтов в сети «Интернет» для привлечения на обучение иностранных граждан, ориентированных на конкретную </w:t>
      </w:r>
      <w:proofErr w:type="spellStart"/>
      <w:r w:rsidRPr="00020035">
        <w:rPr>
          <w:rFonts w:ascii="Times New Roman" w:eastAsia="Times New Roman" w:hAnsi="Times New Roman" w:cs="Times New Roman"/>
          <w:color w:val="000000"/>
          <w:lang w:eastAsia="ru-RU"/>
        </w:rPr>
        <w:t>страновую</w:t>
      </w:r>
      <w:proofErr w:type="spellEnd"/>
      <w:r w:rsidRPr="00020035">
        <w:rPr>
          <w:rFonts w:ascii="Times New Roman" w:eastAsia="Times New Roman" w:hAnsi="Times New Roman" w:cs="Times New Roman"/>
          <w:color w:val="000000"/>
          <w:lang w:eastAsia="ru-RU"/>
        </w:rPr>
        <w:t> аудиторию и учитывающих ее специфику, а также расширить систему международных олимпиад и конкурсов для иностранных граждан, что позволит отобрать для обучения в университетах не менее 20% иностранных граждан от общего числа иностранных граждан, принятых в пределах квоты</w:t>
      </w:r>
      <w:proofErr w:type="gramEnd"/>
      <w:r w:rsidRPr="00020035">
        <w:rPr>
          <w:rFonts w:ascii="Times New Roman" w:eastAsia="Times New Roman" w:hAnsi="Times New Roman" w:cs="Times New Roman"/>
          <w:color w:val="000000"/>
          <w:lang w:eastAsia="ru-RU"/>
        </w:rPr>
        <w:t xml:space="preserve">, </w:t>
      </w:r>
      <w:proofErr w:type="gramStart"/>
      <w:r w:rsidRPr="00020035">
        <w:rPr>
          <w:rFonts w:ascii="Times New Roman" w:eastAsia="Times New Roman" w:hAnsi="Times New Roman" w:cs="Times New Roman"/>
          <w:color w:val="000000"/>
          <w:lang w:eastAsia="ru-RU"/>
        </w:rPr>
        <w:t>установленной Правительством Российской Федерации, на первый курс для обучения в российских организациях, осуществляющих образовательную деятельность по программам высшего образования, по востребованным (дефицитным) направлениям подготовки, а в дальнейшем трудоустроить по востребованным (дефицитным) направлениям подготовки не менее 5% выпускников из числа иностранных граждан.</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Планируется создание условий для повышения уровня владения иностранными языками преподавателей, которые будут осуществлять образовательную деятельность по образовательным программам высшего образования и дополнительным профессиональным программам на иностранном языке (не менее 5% преподавателей). Это также будет способствовать привлечению иностранных граждан для обучения в российских образовательных и научных организациях.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 предусматривает расширение количества университетов и образовательных программ, прошедших международную аккредитацию (к 2024 г. не менее 60 университетов реализуют не менее чем по 5 аккредитованных образовательных программ).</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Федеральный проект «Социальные лифты для каждого» (далее - федеральный проект) направлен на создание условий гражданам для непрерывного личностного развития, предоставления возможностей профессионального и карьерного роста.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Целями федерального проекта являются формирование к 2024 году на территории Российской Федерации системы проведения профессиональных конкурсов, направленных на выявление, развитие и поддержку целеустремленных граждан, обладающих высоким уровнем развития лидерских качеств, управленческих компетенций, мотивации к саморазвитию и стремлению к внесению личного вклада в социально-экономическое благополучие страны.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Основными задачами федерального проекта являются: создание условий, обеспечивающих формирование среди граждан интереса участия в профессиональных конкурсах; проведение комплексной многоступенчатой оценки участников профессиональных конкурсов, основанной на использовании взаимодополняющих методов, позволяющих оценить реальные качества и компетенции; формирование коммуникационной площадки для обмена опытом между участниками профессиональных конкурсов, содействия их дальнейшему развитию и распространению лучших практик;</w:t>
      </w:r>
      <w:proofErr w:type="gramEnd"/>
      <w:r w:rsidRPr="00020035">
        <w:rPr>
          <w:rFonts w:ascii="Times New Roman" w:eastAsia="Times New Roman" w:hAnsi="Times New Roman" w:cs="Times New Roman"/>
          <w:color w:val="000000"/>
          <w:lang w:eastAsia="ru-RU"/>
        </w:rPr>
        <w:t xml:space="preserve"> поддержка деятельности профессиональных сообществ; развитие проектно-методической, информационной, консультационной, образовательной и ресурсной поддержки участников и победителей профессиональных конкурсов.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 2019 - 2024 гг. в рамках федерального проекта планируется реализовать комплекс мероприятий, направленный на создание нормативно-правовых, финансово-экономических, организационно-управленческих, информационно-аналитических, кадровых и научных условий для реализации потенциала граждан Российской Федерации в социально-экономической сфере, внедрения технологии «социального лифта» и проведения профессиональных конкурсов по следующим направлениям:</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реализация предпринимательского потенциала граждан, в том числе с целью увеличения количества молодых людей, вовлеченных в предпринимательскую деятельность;</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w:t>
      </w:r>
      <w:proofErr w:type="spellStart"/>
      <w:r w:rsidRPr="00020035">
        <w:rPr>
          <w:rFonts w:ascii="Times New Roman" w:eastAsia="Times New Roman" w:hAnsi="Times New Roman" w:cs="Times New Roman"/>
          <w:color w:val="000000"/>
          <w:lang w:eastAsia="ru-RU"/>
        </w:rPr>
        <w:t>профориентационной</w:t>
      </w:r>
      <w:proofErr w:type="spellEnd"/>
      <w:r w:rsidRPr="00020035">
        <w:rPr>
          <w:rFonts w:ascii="Times New Roman" w:eastAsia="Times New Roman" w:hAnsi="Times New Roman" w:cs="Times New Roman"/>
          <w:color w:val="000000"/>
          <w:lang w:eastAsia="ru-RU"/>
        </w:rPr>
        <w:t> работы, в том числе среди молодежи с целью построения эффективной траектории профессионального развития;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трудовой и проектной активности молодежи путем совмещения учебной и трудовой деятельности, а также всестороннего развития;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конкурсов, направленных на развитие созидательной деятельности молодежи;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и поддержка молодых ученых, а также повышение качества подготовки молодых специалистов и их квалификации;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вовлечение молодежи в регулярные занятия физической культурой и спортом, в том числе техническими видами спорта, а также создание положительного образа молодежи, ведущей здоровый образ;</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развития молодежного парламентаризма, повышение политической грамотности молодежи, а также увеличение числа граждан в возрасте до 30 лет участвующих в выборах всех уровней;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создание условий для непрерывного личностного развития, профессионального и карьерного роста, а также самореализации граждан, в том числе молодежи во всех субъектах Российской Федерации, включая организацию доступа к образовательным и просветительским курсам и мероприятиям в режиме удаленного доступа;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института наставничества в образовательных и других организациях, а также на предприятиях и в органах государственной власти;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развитие инклюзивного образования и создание равных условий гражданам, в том числе молодым людям с ограниченными возможностями здоровья и инвалидам в социализации, реализации творческого потенциала, трудоустройстве и предпринимательской деятельности;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вовлечение граждан, в том числе молодежи, в социальную практику и формирование системы поддержки добровольческой (волонтерской) деятельности;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формирование активной гражданской позиции и совершенствование системы поощрения и мотивации талантливой молодежи;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моделей молодежного самоуправления и самоорганизации в ученических, студенческих и трудовых коллективах, а также по месту жительства;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содействие в реализации потенциала соотечественников, проживающих за рубежом и изъявивших желание участвовать в социально-экономическом развитии Российской Федерации, процессе развития Евразийского экономического союза, укрепления общего гуманитарного пространства Содружества Независимых Государств, а также развитие международного сотрудничества и поддержки молодежи российской диаспоры;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содействие в участии российской молодежи и молодежных объединений в работе международных структур, а также в работе всероссийских, межрегиональных и международных конкурсах, форумах, конференциях, семинарах и фестивалей;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развитие гуманитарного и правового просвещения граждан, в том числе молодежи, а также повышение уровня финансовой грамотности;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популяризация людей, достигших выдающихся успехов в своей профессиональной деятельности, а также разработка и внедрение просветительских (в том числе интерактивных) программ и проектов гражданско-патриотической тематики;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вовлечение молодежи в творческую деятельность, поддержка молодых деятелей искусства, а также талантливой молодежи, занимающейся современными видами творчества и не имеющей специального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создание в Российской Федерации системы информирования граждан, в том числе молодежи, о </w:t>
      </w:r>
      <w:proofErr w:type="gramStart"/>
      <w:r w:rsidRPr="00020035">
        <w:rPr>
          <w:rFonts w:ascii="Times New Roman" w:eastAsia="Times New Roman" w:hAnsi="Times New Roman" w:cs="Times New Roman"/>
          <w:color w:val="000000"/>
          <w:lang w:eastAsia="ru-RU"/>
        </w:rPr>
        <w:t>возможностях</w:t>
      </w:r>
      <w:proofErr w:type="gramEnd"/>
      <w:r w:rsidRPr="00020035">
        <w:rPr>
          <w:rFonts w:ascii="Times New Roman" w:eastAsia="Times New Roman" w:hAnsi="Times New Roman" w:cs="Times New Roman"/>
          <w:color w:val="000000"/>
          <w:lang w:eastAsia="ru-RU"/>
        </w:rPr>
        <w:t xml:space="preserve"> создаваемых в рамках профессиональных конкурсах и программах поддержки открытия собственного бизнеса с целью вовлечения граждан в качестве участников профессиональных конкурсов.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Участниками профессиональных конкурсов станут школьники, студенты, обучающиеся образовательных организаций, молодые специалисты, молодые ученые, молодые предприниматели и молодежь России, а также другие категории граждан, заинтересованные в реализации собственного потенциала и создании индивидуальной траектории профессионального и личностного развития.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 xml:space="preserve">В рамках федерального проекта будет разработан проектно-методический аппарат поддержки организации и проведения конкурсов, внедрена автоматизированная система управления проектной деятельностью конкурсов, разработана концепция стратегической платформы «Россия - страна возможностей», определены механизмы финансового обеспечения реализации конкурсов, разработана система поиска, поддержки и продвижения талантливых граждан, сформирована программа информационной поддержки достижений участников конкурсов, а также система поддержки и развития </w:t>
      </w:r>
      <w:r w:rsidRPr="00020035">
        <w:rPr>
          <w:rFonts w:ascii="Times New Roman" w:eastAsia="Times New Roman" w:hAnsi="Times New Roman" w:cs="Times New Roman"/>
          <w:color w:val="000000"/>
          <w:lang w:eastAsia="ru-RU"/>
        </w:rPr>
        <w:lastRenderedPageBreak/>
        <w:t>конкурсов, направленных на выявление, развитие и</w:t>
      </w:r>
      <w:proofErr w:type="gramEnd"/>
      <w:r w:rsidRPr="00020035">
        <w:rPr>
          <w:rFonts w:ascii="Times New Roman" w:eastAsia="Times New Roman" w:hAnsi="Times New Roman" w:cs="Times New Roman"/>
          <w:color w:val="000000"/>
          <w:lang w:eastAsia="ru-RU"/>
        </w:rPr>
        <w:t xml:space="preserve"> поддержку целеустремленных граждан, обладающих высоким уровнем развития лидерских качеств, управленческих компетенций, мотивации к саморазвитию и стремлением к внесению личного вклада в социально-экономическое благополучие страны.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Ключевыми показателями федерального проекта являются число граждан, охваченных системой профессиональных конкурсов и количество самих профессиональных конкурсов.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Создание в 2019 году онлайн-платформы позволит создать и обеспечить функционирование системы профессиональных конкурсов и реализовать механизм поиска, поддержки и продвижения граждан Российской Федерации с учетом индивидуальной траектории личного и профессионального развития. Использование информационной системы позволит обеспечить эффективную межведомственную координацию, мониторинг и контроль достижения ключевых показателей федерального проекта.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 xml:space="preserve">Реализация федерального проекта позволит обеспечить проведение в 2019 году 12 конкурсов с охватом не менее 300 тыс. граждан и достичь к 2024 году охвата не менее чем 1,7 </w:t>
      </w:r>
      <w:proofErr w:type="gramStart"/>
      <w:r w:rsidRPr="00020035">
        <w:rPr>
          <w:rFonts w:ascii="Times New Roman" w:eastAsia="Times New Roman" w:hAnsi="Times New Roman" w:cs="Times New Roman"/>
          <w:color w:val="000000"/>
          <w:lang w:eastAsia="ru-RU"/>
        </w:rPr>
        <w:t>млн</w:t>
      </w:r>
      <w:proofErr w:type="gramEnd"/>
      <w:r w:rsidRPr="00020035">
        <w:rPr>
          <w:rFonts w:ascii="Times New Roman" w:eastAsia="Times New Roman" w:hAnsi="Times New Roman" w:cs="Times New Roman"/>
          <w:color w:val="000000"/>
          <w:lang w:eastAsia="ru-RU"/>
        </w:rPr>
        <w:t xml:space="preserve"> граждан России системой конкурсов с общим количеством конкурсов не менее 35. Достижение ключевых показателей федерального проекта позволит создать базовые условия для полноценной самореализации граждан России в социально-экономической и общественно-политической сферах жизни страны.</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Проект будет реализован в рамках государственных программ Российской Федерации «Развитие образования» и «Научно-технологическое развитие Российской Федерации», других государственных программ Российской Федерации, включая отраслевые государственные программы субъектов Российской Федерации. В проекте отсутствуют мероприятия, совпадающие по содержанию, срокам реализации, форме поддержки, виду расходом и составу исполнителей с мероприятиями, предусмотренными другими государственными программами Российской Федерации.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состав национального проекта интегрированы следующие приоритетные проекты и ведомственные проекты: приоритетный проект «Создание современной образовательной среды для школьников», приоритетный проект «Доступное дополнительное образование для детей», приоритетный проект «Подготовка высококвалифицированных специалистов и рабочих кадров с учетом современных стандартов и передовых технологий», приоритетный проект «Современная цифровая образовательная среда в Российской Федерации», отдельные мероприятия приоритетного проекта «Вузы как центры пространства создания инноваций</w:t>
      </w:r>
      <w:proofErr w:type="gramEnd"/>
      <w:r w:rsidRPr="00020035">
        <w:rPr>
          <w:rFonts w:ascii="Times New Roman" w:eastAsia="Times New Roman" w:hAnsi="Times New Roman" w:cs="Times New Roman"/>
          <w:color w:val="000000"/>
          <w:lang w:eastAsia="ru-RU"/>
        </w:rPr>
        <w:t>», отдельные мероприятия приоритетного проекта «Развитие экспортного потенциала российской системы образования», ведомственный проект «Создание в общеобразовательных организациях Российской Федерации, расположенных в сельской местности, условий для занятия физической культурой и спортом», ведомственный проект «Олимпиадное движение школьников».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В соответствии с функциональной структурой проектной деятельности, утвержденной постановлением Правительства Российской Федерации от 31 октября 2018 г. № 1288 «Об организации проектной деятельности в Правительстве Российской Федерации», по решению куратора национального проекта «Образование» обеспечено формирование экспертного совета и общественно-делового совета для осуществления экспертной оценки и общественного обсуждения хода реализации входящих в его состав федеральных проектов.</w:t>
      </w:r>
      <w:proofErr w:type="gramEnd"/>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Вклад национального проекта «Образование» в достижение национальных целей развития. Указом Президента Российской Федерации от 7 мая 2018 г. № 204 установлены девять национальных целей развития Российской Федерации на период до 2024 года, каждая из которых может быть достигнута только при условии скоординированной деятельности Федерац</w:t>
      </w:r>
      <w:proofErr w:type="gramStart"/>
      <w:r w:rsidRPr="00020035">
        <w:rPr>
          <w:rFonts w:ascii="Times New Roman" w:eastAsia="Times New Roman" w:hAnsi="Times New Roman" w:cs="Times New Roman"/>
          <w:color w:val="000000"/>
          <w:lang w:eastAsia="ru-RU"/>
        </w:rPr>
        <w:t>ии и ее</w:t>
      </w:r>
      <w:proofErr w:type="gramEnd"/>
      <w:r w:rsidRPr="00020035">
        <w:rPr>
          <w:rFonts w:ascii="Times New Roman" w:eastAsia="Times New Roman" w:hAnsi="Times New Roman" w:cs="Times New Roman"/>
          <w:color w:val="000000"/>
          <w:lang w:eastAsia="ru-RU"/>
        </w:rPr>
        <w:t xml:space="preserve"> субъектов.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Особая роль здесь отведена образованию как системообразующей сфере для развития экономики и общества через работу с важнейшим ресурсом развития - человеческим капиталом. Именно инвестиции в человеческий капитал могут обеспечить темпы экономического роста выше мировых, повышение продолжительности активной трудовой жизни граждан, условия для их успешной самореализации, повышение доли инноваций в технологическом секторе экономике и другие необходимые условия для укрепления позиций Российской Федерации в мировой системе разделения труда.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Образование в ближайшей перспективе должно рассматриваться не как затратная, наряду с другими социальными отраслями, а как инвестиционная сфера, определяющая темпы экономического роста.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Так, достижение цели «Обеспечение устойчивого естественного роста численности населения Российской Федерации» будет осуществляться, в первую очередь, за счет повышения качества и доступности образования для всех граждан, независимо от места их проживания (в том числе через сетевые формы и онлайн-образование), обеспечения равных возможностей с самых первых шагов жизни, стимулирования социальной и территориальной мобильности новых поколений.</w:t>
      </w:r>
      <w:proofErr w:type="gramEnd"/>
      <w:r w:rsidRPr="00020035">
        <w:rPr>
          <w:rFonts w:ascii="Times New Roman" w:eastAsia="Times New Roman" w:hAnsi="Times New Roman" w:cs="Times New Roman"/>
          <w:color w:val="000000"/>
          <w:lang w:eastAsia="ru-RU"/>
        </w:rPr>
        <w:t xml:space="preserve"> Укрепление и развитие инфраструктуры образования, в том числе в сельской местности, для всех категорий, включая детей с ограниченными возможностями здоровья, обеспечит повышение доступности качественных условий образования для всех граждан, будет способствовать повышению их благосостояния.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Достижению цели «Повышение ожидаемой продолжительности жизни до 78 лет (к 2030 году - до 80 лет)» будут способствовать мероприятия национального проекта по формированию </w:t>
      </w:r>
      <w:proofErr w:type="spellStart"/>
      <w:r w:rsidRPr="00020035">
        <w:rPr>
          <w:rFonts w:ascii="Times New Roman" w:eastAsia="Times New Roman" w:hAnsi="Times New Roman" w:cs="Times New Roman"/>
          <w:color w:val="000000"/>
          <w:lang w:eastAsia="ru-RU"/>
        </w:rPr>
        <w:t>здоровьесберегающей</w:t>
      </w:r>
      <w:proofErr w:type="spellEnd"/>
      <w:r w:rsidRPr="00020035">
        <w:rPr>
          <w:rFonts w:ascii="Times New Roman" w:eastAsia="Times New Roman" w:hAnsi="Times New Roman" w:cs="Times New Roman"/>
          <w:color w:val="000000"/>
          <w:lang w:eastAsia="ru-RU"/>
        </w:rPr>
        <w:t> среды и внедрению </w:t>
      </w:r>
      <w:proofErr w:type="spellStart"/>
      <w:r w:rsidRPr="00020035">
        <w:rPr>
          <w:rFonts w:ascii="Times New Roman" w:eastAsia="Times New Roman" w:hAnsi="Times New Roman" w:cs="Times New Roman"/>
          <w:color w:val="000000"/>
          <w:lang w:eastAsia="ru-RU"/>
        </w:rPr>
        <w:t>здоровьесберегающих</w:t>
      </w:r>
      <w:proofErr w:type="spellEnd"/>
      <w:r w:rsidRPr="00020035">
        <w:rPr>
          <w:rFonts w:ascii="Times New Roman" w:eastAsia="Times New Roman" w:hAnsi="Times New Roman" w:cs="Times New Roman"/>
          <w:color w:val="000000"/>
          <w:lang w:eastAsia="ru-RU"/>
        </w:rPr>
        <w:t> технологий в образовательных организациях.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Кроме того, в рамках федерального проекта «Социальная активность» в направлениях работы с молодежью и работающим населением по непрерывному обновлению работающими гражданами своих профессиональных знаний и приобретению новых профессиональных навыков, развитию добровольческой и волонтерской деятельности население будет вовлекаться в позитивные социальные активности, включая практики активного долголетия.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Достижению цели «Обеспечение устойчивого роста реальных доходов граждан, а также роста уровня пенсионного обеспечения выше уровня инфляции» и «снижение в два раза уровня бедности в Российской Федерации» будут способствовать мероприятия по обновлению общего, среднего профессионального и высшего образования, расширению возможностей дополнительного образования, расширению системы мероприятий по профессиональной ориентации и самоопределению. Такая система позволит гражданам, желающим повысить уровень своего дохода, получить необходимые для этого навыки и компетенции, освоить новые квалификации.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Достижению целей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будет способствовать система мер работы с талантливыми детьми и молодежью на всех уровнях образования и в каждом субъекте Российской Федерации, а также расширение доступности дополнительного образования детей, где каждый ребенок сможет раскрыть свой потенциал.</w:t>
      </w:r>
      <w:proofErr w:type="gramEnd"/>
      <w:r w:rsidRPr="00020035">
        <w:rPr>
          <w:rFonts w:ascii="Times New Roman" w:eastAsia="Times New Roman" w:hAnsi="Times New Roman" w:cs="Times New Roman"/>
          <w:color w:val="000000"/>
          <w:lang w:eastAsia="ru-RU"/>
        </w:rPr>
        <w:t xml:space="preserve"> Предусмотренное национальным проектом обновление образовательных программ обеспечит включение в образовательный процесс элементов, направленных на освоение предметов естественнонаучного цикла, начиная с 5 класса, развитие творческого мышления, навыков кооперации. Развитие сетевых форм обеспечит равный доступ для всех школьников к обучающим материалам лучших учителей, современным образовательным программам.</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lastRenderedPageBreak/>
        <w:t>Особое внимание будет уделено масштабированию лучших практик по развитию навыков цифровой экономики (программирование, использование актуальных цифровых технологий в процессе обучения и саморазвития и т.п.) через образовательные программы всех уровней, в том числе программы дополнительного образования детей и взрослых.</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Все перечисленные мероприятия обеспечат повышение уровня подготовленности выпускников школ к получению профессионального образования, обновленная инфраструктура которого, в свою очередь, позволит уже на этапе обучения продуцировать элементы технологических инноваций. Одновременно с этим будет формироваться новое качество организационно-управленческой деятельности в образовательных организациях. Запланирована разработка целевой модели цифровой образовательной среды, которая будет включать требования к федеральной информационно-сервисной платформе; набор типовых информационных решений.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proofErr w:type="gramStart"/>
      <w:r w:rsidRPr="00020035">
        <w:rPr>
          <w:rFonts w:ascii="Times New Roman" w:eastAsia="Times New Roman" w:hAnsi="Times New Roman" w:cs="Times New Roman"/>
          <w:color w:val="000000"/>
          <w:lang w:eastAsia="ru-RU"/>
        </w:rPr>
        <w:t>Достижение целей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 и «Создание в базовых отраслях экономики, прежде всего в обрабатывающей промышленности и агропромышленном комплексе, высокопроизводительного экспортно-ориентированного сектора, развивающегося на основе современных технологий и обеспеченного высококвалифицированными кадрами» будет осуществляться за</w:t>
      </w:r>
      <w:proofErr w:type="gramEnd"/>
      <w:r w:rsidRPr="00020035">
        <w:rPr>
          <w:rFonts w:ascii="Times New Roman" w:eastAsia="Times New Roman" w:hAnsi="Times New Roman" w:cs="Times New Roman"/>
          <w:color w:val="000000"/>
          <w:lang w:eastAsia="ru-RU"/>
        </w:rPr>
        <w:t xml:space="preserve"> счет реализации мероприятий национального проекта, направленных на развитие профессионального образования (среднее профессиональное и высшее образование). </w:t>
      </w:r>
      <w:proofErr w:type="gramStart"/>
      <w:r w:rsidRPr="00020035">
        <w:rPr>
          <w:rFonts w:ascii="Times New Roman" w:eastAsia="Times New Roman" w:hAnsi="Times New Roman" w:cs="Times New Roman"/>
          <w:color w:val="000000"/>
          <w:lang w:eastAsia="ru-RU"/>
        </w:rPr>
        <w:t>Увеличение числа высококвалифицированных выпускников образовательных организаций будет обеспечиваться за счет обновления содержания образовательных программ, подготовки педагогических кадров нового качества и вовлечение в образовательную деятельность профессионалов-практиков, расширения практик наставничества с включением представителей реального сектора экономики и участия предприятий в профессиональном образовании и профессиональной ориентации школьников, в том числе через механизмы вовлечения работодателей в развитие образовательных организаций.</w:t>
      </w:r>
      <w:proofErr w:type="gramEnd"/>
      <w:r w:rsidRPr="00020035">
        <w:rPr>
          <w:rFonts w:ascii="Times New Roman" w:eastAsia="Times New Roman" w:hAnsi="Times New Roman" w:cs="Times New Roman"/>
          <w:color w:val="000000"/>
          <w:lang w:eastAsia="ru-RU"/>
        </w:rPr>
        <w:t xml:space="preserve"> Одновременно будет обеспечено повышение привлекательности российского образования на международном образовательном рынке.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r w:rsidRPr="00020035">
        <w:rPr>
          <w:rFonts w:ascii="Times New Roman" w:eastAsia="Times New Roman" w:hAnsi="Times New Roman" w:cs="Times New Roman"/>
          <w:color w:val="000000"/>
          <w:lang w:eastAsia="ru-RU"/>
        </w:rPr>
        <w:t>--------------------------------</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 w:name="P2124"/>
      <w:bookmarkEnd w:id="1"/>
      <w:r w:rsidRPr="00020035">
        <w:rPr>
          <w:rFonts w:ascii="Times New Roman" w:eastAsia="Times New Roman" w:hAnsi="Times New Roman" w:cs="Times New Roman"/>
          <w:color w:val="000000"/>
          <w:lang w:eastAsia="ru-RU"/>
        </w:rPr>
        <w:t>&lt;1</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 национальный проект.</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 w:name="P2125"/>
      <w:bookmarkEnd w:id="2"/>
      <w:r w:rsidRPr="00020035">
        <w:rPr>
          <w:rFonts w:ascii="Times New Roman" w:eastAsia="Times New Roman" w:hAnsi="Times New Roman" w:cs="Times New Roman"/>
          <w:color w:val="000000"/>
          <w:lang w:eastAsia="ru-RU"/>
        </w:rPr>
        <w:t>&lt;2</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о результатам международных исследований.</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 w:name="P2126"/>
      <w:bookmarkEnd w:id="3"/>
      <w:r w:rsidRPr="00020035">
        <w:rPr>
          <w:rFonts w:ascii="Times New Roman" w:eastAsia="Times New Roman" w:hAnsi="Times New Roman" w:cs="Times New Roman"/>
          <w:color w:val="000000"/>
          <w:lang w:eastAsia="ru-RU"/>
        </w:rPr>
        <w:t>&lt;3&gt; Международное исследование PISA проведено в апреле 2018 г., поэтому все показатели 2018 года, а также устанавливаемые на их основе плановые показатели до 2024 года, должны быть обновлены с учетом результатов основного исследования PISA 2018 года, которые будут определены в 2019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4" w:name="P2127"/>
      <w:bookmarkEnd w:id="4"/>
      <w:r w:rsidRPr="00020035">
        <w:rPr>
          <w:rFonts w:ascii="Times New Roman" w:eastAsia="Times New Roman" w:hAnsi="Times New Roman" w:cs="Times New Roman"/>
          <w:color w:val="000000"/>
          <w:lang w:eastAsia="ru-RU"/>
        </w:rPr>
        <w:t>&lt;4&gt; Значение показателя является средним арифметическим от мест Российской Федерации по количеству образовательных организаций высшего образования, вошедших в ТОП-500 мировых рейтингов QS, THE, ARWU. Место Российской Федерации в каждом из мировых рейтингов считается отдельно. Предметные рейтинги не учитываются.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5" w:name="P2128"/>
      <w:bookmarkEnd w:id="5"/>
      <w:r w:rsidRPr="00020035">
        <w:rPr>
          <w:rFonts w:ascii="Times New Roman" w:eastAsia="Times New Roman" w:hAnsi="Times New Roman" w:cs="Times New Roman"/>
          <w:color w:val="000000"/>
          <w:lang w:eastAsia="ru-RU"/>
        </w:rPr>
        <w:t>&lt;5</w:t>
      </w:r>
      <w:proofErr w:type="gramStart"/>
      <w:r w:rsidRPr="00020035">
        <w:rPr>
          <w:rFonts w:ascii="Times New Roman" w:eastAsia="Times New Roman" w:hAnsi="Times New Roman" w:cs="Times New Roman"/>
          <w:color w:val="000000"/>
          <w:lang w:eastAsia="ru-RU"/>
        </w:rPr>
        <w:t>&gt; О</w:t>
      </w:r>
      <w:proofErr w:type="gramEnd"/>
      <w:r w:rsidRPr="00020035">
        <w:rPr>
          <w:rFonts w:ascii="Times New Roman" w:eastAsia="Times New Roman" w:hAnsi="Times New Roman" w:cs="Times New Roman"/>
          <w:color w:val="000000"/>
          <w:lang w:eastAsia="ru-RU"/>
        </w:rPr>
        <w:t>пределяется в соответствии с методикой определения </w:t>
      </w:r>
      <w:proofErr w:type="spellStart"/>
      <w:r w:rsidRPr="00020035">
        <w:rPr>
          <w:rFonts w:ascii="Times New Roman" w:eastAsia="Times New Roman" w:hAnsi="Times New Roman" w:cs="Times New Roman"/>
          <w:color w:val="000000"/>
          <w:lang w:eastAsia="ru-RU"/>
        </w:rPr>
        <w:t>высокооснащенных</w:t>
      </w:r>
      <w:proofErr w:type="spellEnd"/>
      <w:r w:rsidRPr="00020035">
        <w:rPr>
          <w:rFonts w:ascii="Times New Roman" w:eastAsia="Times New Roman" w:hAnsi="Times New Roman" w:cs="Times New Roman"/>
          <w:color w:val="000000"/>
          <w:lang w:eastAsia="ru-RU"/>
        </w:rPr>
        <w:t xml:space="preserve"> мест для реализации образовательных программ в системе дополнительного образования детей, утвержденной руководителем приоритетного проекта, заместителем Министра образования и науки Российской </w:t>
      </w:r>
      <w:r w:rsidRPr="00020035">
        <w:rPr>
          <w:rFonts w:ascii="Times New Roman" w:eastAsia="Times New Roman" w:hAnsi="Times New Roman" w:cs="Times New Roman"/>
          <w:color w:val="000000"/>
          <w:lang w:eastAsia="ru-RU"/>
        </w:rPr>
        <w:lastRenderedPageBreak/>
        <w:t>Федерации 1 июня 2017 г. во исполнение контрольной точки 2.9 паспорта приоритетного проекта «Доступное дополнительное образование для детей»,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 № 11.</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6" w:name="P2129"/>
      <w:bookmarkEnd w:id="6"/>
      <w:r w:rsidRPr="00020035">
        <w:rPr>
          <w:rFonts w:ascii="Times New Roman" w:eastAsia="Times New Roman" w:hAnsi="Times New Roman" w:cs="Times New Roman"/>
          <w:color w:val="000000"/>
          <w:lang w:eastAsia="ru-RU"/>
        </w:rPr>
        <w:t>&lt;6</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7" w:name="P2130"/>
      <w:bookmarkEnd w:id="7"/>
      <w:r w:rsidRPr="00020035">
        <w:rPr>
          <w:rFonts w:ascii="Times New Roman" w:eastAsia="Times New Roman" w:hAnsi="Times New Roman" w:cs="Times New Roman"/>
          <w:color w:val="000000"/>
          <w:lang w:eastAsia="ru-RU"/>
        </w:rPr>
        <w:t>&lt;7&gt; Результат является «перекрестным» с результатами федеральных проектов «Успех каждого ребенка» и «Молодые профессионалы (Повышение конкурентоспособности профессионального образования)»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8" w:name="P2131"/>
      <w:bookmarkEnd w:id="8"/>
      <w:r w:rsidRPr="00020035">
        <w:rPr>
          <w:rFonts w:ascii="Times New Roman" w:eastAsia="Times New Roman" w:hAnsi="Times New Roman" w:cs="Times New Roman"/>
          <w:color w:val="000000"/>
          <w:lang w:eastAsia="ru-RU"/>
        </w:rPr>
        <w:t>&lt;8</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9" w:name="P2132"/>
      <w:bookmarkEnd w:id="9"/>
      <w:r w:rsidRPr="00020035">
        <w:rPr>
          <w:rFonts w:ascii="Times New Roman" w:eastAsia="Times New Roman" w:hAnsi="Times New Roman" w:cs="Times New Roman"/>
          <w:color w:val="000000"/>
          <w:lang w:eastAsia="ru-RU"/>
        </w:rPr>
        <w:t>&lt;9&gt; Результат является «перекрестным» с результатами федеральных проектов «Успех каждого ребенка» и «Молодые профессионалы (Повышение конкурентоспособности профессионального образования)»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0" w:name="P2133"/>
      <w:bookmarkEnd w:id="10"/>
      <w:r w:rsidRPr="00020035">
        <w:rPr>
          <w:rFonts w:ascii="Times New Roman" w:eastAsia="Times New Roman" w:hAnsi="Times New Roman" w:cs="Times New Roman"/>
          <w:color w:val="000000"/>
          <w:lang w:eastAsia="ru-RU"/>
        </w:rPr>
        <w:t>&lt;10</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1" w:name="P2134"/>
      <w:bookmarkEnd w:id="11"/>
      <w:r w:rsidRPr="00020035">
        <w:rPr>
          <w:rFonts w:ascii="Times New Roman" w:eastAsia="Times New Roman" w:hAnsi="Times New Roman" w:cs="Times New Roman"/>
          <w:color w:val="000000"/>
          <w:lang w:eastAsia="ru-RU"/>
        </w:rPr>
        <w:t>&lt;11</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2019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2" w:name="P2135"/>
      <w:bookmarkEnd w:id="12"/>
      <w:r w:rsidRPr="00020035">
        <w:rPr>
          <w:rFonts w:ascii="Times New Roman" w:eastAsia="Times New Roman" w:hAnsi="Times New Roman" w:cs="Times New Roman"/>
          <w:color w:val="000000"/>
          <w:lang w:eastAsia="ru-RU"/>
        </w:rPr>
        <w:t>&lt;12</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3" w:name="P2136"/>
      <w:bookmarkEnd w:id="13"/>
      <w:r w:rsidRPr="00020035">
        <w:rPr>
          <w:rFonts w:ascii="Times New Roman" w:eastAsia="Times New Roman" w:hAnsi="Times New Roman" w:cs="Times New Roman"/>
          <w:color w:val="000000"/>
          <w:lang w:eastAsia="ru-RU"/>
        </w:rPr>
        <w:t>&lt;13</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количество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рамках проекта «Билет в будущее» за счет федеральной поддержки.</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4" w:name="P2137"/>
      <w:bookmarkEnd w:id="14"/>
      <w:r w:rsidRPr="00020035">
        <w:rPr>
          <w:rFonts w:ascii="Times New Roman" w:eastAsia="Times New Roman" w:hAnsi="Times New Roman" w:cs="Times New Roman"/>
          <w:color w:val="000000"/>
          <w:lang w:eastAsia="ru-RU"/>
        </w:rPr>
        <w:t>&lt;14</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5" w:name="P2138"/>
      <w:bookmarkEnd w:id="15"/>
      <w:r w:rsidRPr="00020035">
        <w:rPr>
          <w:rFonts w:ascii="Times New Roman" w:eastAsia="Times New Roman" w:hAnsi="Times New Roman" w:cs="Times New Roman"/>
          <w:color w:val="000000"/>
          <w:lang w:eastAsia="ru-RU"/>
        </w:rPr>
        <w:t>&lt;15</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2016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6" w:name="P2139"/>
      <w:bookmarkEnd w:id="16"/>
      <w:r w:rsidRPr="00020035">
        <w:rPr>
          <w:rFonts w:ascii="Times New Roman" w:eastAsia="Times New Roman" w:hAnsi="Times New Roman" w:cs="Times New Roman"/>
          <w:color w:val="000000"/>
          <w:lang w:eastAsia="ru-RU"/>
        </w:rPr>
        <w:t>&lt;16</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указана численность детей с учетом обучающихся в мобильных технопарках «</w:t>
      </w:r>
      <w:proofErr w:type="spellStart"/>
      <w:r w:rsidRPr="00020035">
        <w:rPr>
          <w:rFonts w:ascii="Times New Roman" w:eastAsia="Times New Roman" w:hAnsi="Times New Roman" w:cs="Times New Roman"/>
          <w:color w:val="000000"/>
          <w:lang w:eastAsia="ru-RU"/>
        </w:rPr>
        <w:t>Кванториум</w:t>
      </w:r>
      <w:proofErr w:type="spellEnd"/>
      <w:r w:rsidRPr="00020035">
        <w:rPr>
          <w:rFonts w:ascii="Times New Roman" w:eastAsia="Times New Roman" w:hAnsi="Times New Roman" w:cs="Times New Roman"/>
          <w:color w:val="000000"/>
          <w:lang w:eastAsia="ru-RU"/>
        </w:rPr>
        <w:t>».</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7" w:name="P2140"/>
      <w:bookmarkEnd w:id="17"/>
      <w:r w:rsidRPr="00020035">
        <w:rPr>
          <w:rFonts w:ascii="Times New Roman" w:eastAsia="Times New Roman" w:hAnsi="Times New Roman" w:cs="Times New Roman"/>
          <w:color w:val="000000"/>
          <w:lang w:eastAsia="ru-RU"/>
        </w:rPr>
        <w:t>&lt;17&gt; Результат является «перекрестным» с результатами федеральных проектов «Современная школа» и «Молодые профессионалы (Повышение конкурентоспособности профессионального образования)»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8" w:name="P2141"/>
      <w:bookmarkEnd w:id="18"/>
      <w:r w:rsidRPr="00020035">
        <w:rPr>
          <w:rFonts w:ascii="Times New Roman" w:eastAsia="Times New Roman" w:hAnsi="Times New Roman" w:cs="Times New Roman"/>
          <w:color w:val="000000"/>
          <w:lang w:eastAsia="ru-RU"/>
        </w:rPr>
        <w:t>&lt;18</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19" w:name="P2142"/>
      <w:bookmarkEnd w:id="19"/>
      <w:r w:rsidRPr="00020035">
        <w:rPr>
          <w:rFonts w:ascii="Times New Roman" w:eastAsia="Times New Roman" w:hAnsi="Times New Roman" w:cs="Times New Roman"/>
          <w:color w:val="000000"/>
          <w:lang w:eastAsia="ru-RU"/>
        </w:rPr>
        <w:t>&lt;19</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по отношению к 2018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0" w:name="P2143"/>
      <w:bookmarkEnd w:id="20"/>
      <w:r w:rsidRPr="00020035">
        <w:rPr>
          <w:rFonts w:ascii="Times New Roman" w:eastAsia="Times New Roman" w:hAnsi="Times New Roman" w:cs="Times New Roman"/>
          <w:color w:val="000000"/>
          <w:lang w:eastAsia="ru-RU"/>
        </w:rPr>
        <w:lastRenderedPageBreak/>
        <w:t>&lt;20&gt; Результат является «перекрестным» с результатами федеральных проектов «Современная школа» и «Молодые профессионалы (Повышение конкурентоспособности профессионального образования)»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1" w:name="P2144"/>
      <w:bookmarkEnd w:id="21"/>
      <w:r w:rsidRPr="00020035">
        <w:rPr>
          <w:rFonts w:ascii="Times New Roman" w:eastAsia="Times New Roman" w:hAnsi="Times New Roman" w:cs="Times New Roman"/>
          <w:color w:val="000000"/>
          <w:lang w:eastAsia="ru-RU"/>
        </w:rPr>
        <w:t>&lt;21&gt;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2" w:name="P2145"/>
      <w:bookmarkEnd w:id="22"/>
      <w:r w:rsidRPr="00020035">
        <w:rPr>
          <w:rFonts w:ascii="Times New Roman" w:eastAsia="Times New Roman" w:hAnsi="Times New Roman" w:cs="Times New Roman"/>
          <w:color w:val="000000"/>
          <w:lang w:eastAsia="ru-RU"/>
        </w:rPr>
        <w:t>&lt;22</w:t>
      </w:r>
      <w:proofErr w:type="gramStart"/>
      <w:r w:rsidRPr="00020035">
        <w:rPr>
          <w:rFonts w:ascii="Times New Roman" w:eastAsia="Times New Roman" w:hAnsi="Times New Roman" w:cs="Times New Roman"/>
          <w:color w:val="000000"/>
          <w:lang w:eastAsia="ru-RU"/>
        </w:rPr>
        <w:t>&gt; Д</w:t>
      </w:r>
      <w:proofErr w:type="gramEnd"/>
      <w:r w:rsidRPr="00020035">
        <w:rPr>
          <w:rFonts w:ascii="Times New Roman" w:eastAsia="Times New Roman" w:hAnsi="Times New Roman" w:cs="Times New Roman"/>
          <w:color w:val="000000"/>
          <w:lang w:eastAsia="ru-RU"/>
        </w:rPr>
        <w:t>алее по аналогичным мероприятиям - накопительным итогом к соответствующему году.</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3" w:name="P2146"/>
      <w:bookmarkEnd w:id="23"/>
      <w:r w:rsidRPr="00020035">
        <w:rPr>
          <w:rFonts w:ascii="Times New Roman" w:eastAsia="Times New Roman" w:hAnsi="Times New Roman" w:cs="Times New Roman"/>
          <w:color w:val="000000"/>
          <w:lang w:eastAsia="ru-RU"/>
        </w:rPr>
        <w:t>&lt;23&gt; Результат является «перекрестным» с результатом федерального проекта «Молодые профессионалы (Глобальная конкурентоспособность высшего образования)».</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4" w:name="P2147"/>
      <w:bookmarkEnd w:id="24"/>
      <w:r w:rsidRPr="00020035">
        <w:rPr>
          <w:rFonts w:ascii="Times New Roman" w:eastAsia="Times New Roman" w:hAnsi="Times New Roman" w:cs="Times New Roman"/>
          <w:color w:val="000000"/>
          <w:lang w:eastAsia="ru-RU"/>
        </w:rPr>
        <w:t>&lt;24&gt; Результат является «перекрестным» с результатами федерального проекта «Новые возможности для каждого».</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5" w:name="P2148"/>
      <w:bookmarkEnd w:id="25"/>
      <w:r w:rsidRPr="00020035">
        <w:rPr>
          <w:rFonts w:ascii="Times New Roman" w:eastAsia="Times New Roman" w:hAnsi="Times New Roman" w:cs="Times New Roman"/>
          <w:color w:val="000000"/>
          <w:lang w:eastAsia="ru-RU"/>
        </w:rPr>
        <w:t>&lt;25&gt;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6" w:name="P2149"/>
      <w:bookmarkEnd w:id="26"/>
      <w:r w:rsidRPr="00020035">
        <w:rPr>
          <w:rFonts w:ascii="Times New Roman" w:eastAsia="Times New Roman" w:hAnsi="Times New Roman" w:cs="Times New Roman"/>
          <w:color w:val="000000"/>
          <w:lang w:eastAsia="ru-RU"/>
        </w:rPr>
        <w:t>&lt;26&gt;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7" w:name="P2150"/>
      <w:bookmarkEnd w:id="27"/>
      <w:r w:rsidRPr="00020035">
        <w:rPr>
          <w:rFonts w:ascii="Times New Roman" w:eastAsia="Times New Roman" w:hAnsi="Times New Roman" w:cs="Times New Roman"/>
          <w:color w:val="000000"/>
          <w:lang w:eastAsia="ru-RU"/>
        </w:rPr>
        <w:t>&lt;27&gt;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8" w:name="P2151"/>
      <w:bookmarkEnd w:id="28"/>
      <w:r w:rsidRPr="00020035">
        <w:rPr>
          <w:rFonts w:ascii="Times New Roman" w:eastAsia="Times New Roman" w:hAnsi="Times New Roman" w:cs="Times New Roman"/>
          <w:color w:val="000000"/>
          <w:lang w:eastAsia="ru-RU"/>
        </w:rPr>
        <w:t>&lt;28&gt;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29" w:name="P2152"/>
      <w:bookmarkEnd w:id="29"/>
      <w:r w:rsidRPr="00020035">
        <w:rPr>
          <w:rFonts w:ascii="Times New Roman" w:eastAsia="Times New Roman" w:hAnsi="Times New Roman" w:cs="Times New Roman"/>
          <w:color w:val="000000"/>
          <w:lang w:eastAsia="ru-RU"/>
        </w:rPr>
        <w:t>&lt;29&gt; Результат является «перекрестным» с результатами федерального проекта «Цифровая инфраструктура» национального проекта «Цифровая экономика».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0" w:name="P2153"/>
      <w:bookmarkEnd w:id="30"/>
      <w:r w:rsidRPr="00020035">
        <w:rPr>
          <w:rFonts w:ascii="Times New Roman" w:eastAsia="Times New Roman" w:hAnsi="Times New Roman" w:cs="Times New Roman"/>
          <w:color w:val="000000"/>
          <w:lang w:eastAsia="ru-RU"/>
        </w:rPr>
        <w:t>&lt;30&gt; Результат является «перекрестным» с результатами федеральных проектов «Современная школа» и «Успех каждого ребенка»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1" w:name="P2154"/>
      <w:bookmarkEnd w:id="31"/>
      <w:r w:rsidRPr="00020035">
        <w:rPr>
          <w:rFonts w:ascii="Times New Roman" w:eastAsia="Times New Roman" w:hAnsi="Times New Roman" w:cs="Times New Roman"/>
          <w:color w:val="000000"/>
          <w:lang w:eastAsia="ru-RU"/>
        </w:rPr>
        <w:t>&lt;31&gt; Результат является «перекрестным» с результатами федеральных проектов «Современная школа» и «Успех каждого ребенка» национального проекта «Образование».</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2" w:name="P2155"/>
      <w:bookmarkEnd w:id="32"/>
      <w:r w:rsidRPr="00020035">
        <w:rPr>
          <w:rFonts w:ascii="Times New Roman" w:eastAsia="Times New Roman" w:hAnsi="Times New Roman" w:cs="Times New Roman"/>
          <w:color w:val="000000"/>
          <w:lang w:eastAsia="ru-RU"/>
        </w:rPr>
        <w:t>&lt;32&gt; Перечень приоритетных направлений подготовки, специальностей будет определен дополнительно.</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3" w:name="P2156"/>
      <w:bookmarkEnd w:id="33"/>
      <w:r w:rsidRPr="00020035">
        <w:rPr>
          <w:rFonts w:ascii="Times New Roman" w:eastAsia="Times New Roman" w:hAnsi="Times New Roman" w:cs="Times New Roman"/>
          <w:color w:val="000000"/>
          <w:lang w:eastAsia="ru-RU"/>
        </w:rPr>
        <w:t>&lt;33&gt; Результат является «перекрестным» с соответствующим результатом федерального проекта «Цифровая образовательная среда».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4" w:name="P2157"/>
      <w:bookmarkEnd w:id="34"/>
      <w:r w:rsidRPr="00020035">
        <w:rPr>
          <w:rFonts w:ascii="Times New Roman" w:eastAsia="Times New Roman" w:hAnsi="Times New Roman" w:cs="Times New Roman"/>
          <w:color w:val="000000"/>
          <w:lang w:eastAsia="ru-RU"/>
        </w:rPr>
        <w:lastRenderedPageBreak/>
        <w:t>&lt;34</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ри условии выделения дополнительных бюджетных ассигнований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5" w:name="P2158"/>
      <w:bookmarkEnd w:id="35"/>
      <w:r w:rsidRPr="00020035">
        <w:rPr>
          <w:rFonts w:ascii="Times New Roman" w:eastAsia="Times New Roman" w:hAnsi="Times New Roman" w:cs="Times New Roman"/>
          <w:color w:val="000000"/>
          <w:lang w:eastAsia="ru-RU"/>
        </w:rPr>
        <w:t>&lt;35</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ри условии выделения дополнительных бюджетных ассигнований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6" w:name="P2159"/>
      <w:bookmarkEnd w:id="36"/>
      <w:r w:rsidRPr="00020035">
        <w:rPr>
          <w:rFonts w:ascii="Times New Roman" w:eastAsia="Times New Roman" w:hAnsi="Times New Roman" w:cs="Times New Roman"/>
          <w:color w:val="000000"/>
          <w:lang w:eastAsia="ru-RU"/>
        </w:rPr>
        <w:t>&lt;36</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ри условии выделения дополнительных бюджетных ассигнований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7" w:name="P2160"/>
      <w:bookmarkEnd w:id="37"/>
      <w:r w:rsidRPr="00020035">
        <w:rPr>
          <w:rFonts w:ascii="Times New Roman" w:eastAsia="Times New Roman" w:hAnsi="Times New Roman" w:cs="Times New Roman"/>
          <w:color w:val="000000"/>
          <w:lang w:eastAsia="ru-RU"/>
        </w:rPr>
        <w:t>&lt;37</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ри условии выделения дополнительных бюджетных ассигнований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8" w:name="P2161"/>
      <w:bookmarkEnd w:id="38"/>
      <w:r w:rsidRPr="00020035">
        <w:rPr>
          <w:rFonts w:ascii="Times New Roman" w:eastAsia="Times New Roman" w:hAnsi="Times New Roman" w:cs="Times New Roman"/>
          <w:color w:val="000000"/>
          <w:lang w:eastAsia="ru-RU"/>
        </w:rPr>
        <w:t>&lt;38</w:t>
      </w:r>
      <w:proofErr w:type="gramStart"/>
      <w:r w:rsidRPr="00020035">
        <w:rPr>
          <w:rFonts w:ascii="Times New Roman" w:eastAsia="Times New Roman" w:hAnsi="Times New Roman" w:cs="Times New Roman"/>
          <w:color w:val="000000"/>
          <w:lang w:eastAsia="ru-RU"/>
        </w:rPr>
        <w:t>&gt; П</w:t>
      </w:r>
      <w:proofErr w:type="gramEnd"/>
      <w:r w:rsidRPr="00020035">
        <w:rPr>
          <w:rFonts w:ascii="Times New Roman" w:eastAsia="Times New Roman" w:hAnsi="Times New Roman" w:cs="Times New Roman"/>
          <w:color w:val="000000"/>
          <w:lang w:eastAsia="ru-RU"/>
        </w:rPr>
        <w:t>ри условии выделения дополнительных бюджетных ассигнований федерального бюджета.</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39" w:name="P2162"/>
      <w:bookmarkEnd w:id="39"/>
      <w:r w:rsidRPr="00020035">
        <w:rPr>
          <w:rFonts w:ascii="Times New Roman" w:eastAsia="Times New Roman" w:hAnsi="Times New Roman" w:cs="Times New Roman"/>
          <w:color w:val="000000"/>
          <w:lang w:eastAsia="ru-RU"/>
        </w:rPr>
        <w:t>&lt;39&gt; Исключения будут установлены для отдельных университетов.</w:t>
      </w:r>
    </w:p>
    <w:p w:rsidR="00020035" w:rsidRPr="00020035" w:rsidRDefault="00020035" w:rsidP="00020035">
      <w:pPr>
        <w:spacing w:before="220" w:after="0" w:line="240" w:lineRule="auto"/>
        <w:ind w:firstLine="540"/>
        <w:jc w:val="both"/>
        <w:rPr>
          <w:rFonts w:ascii="Calibri" w:eastAsia="Times New Roman" w:hAnsi="Calibri" w:cs="Calibri"/>
          <w:color w:val="000000"/>
          <w:lang w:eastAsia="ru-RU"/>
        </w:rPr>
      </w:pPr>
      <w:bookmarkStart w:id="40" w:name="P2163"/>
      <w:bookmarkEnd w:id="40"/>
      <w:r w:rsidRPr="00020035">
        <w:rPr>
          <w:rFonts w:ascii="Times New Roman" w:eastAsia="Times New Roman" w:hAnsi="Times New Roman" w:cs="Times New Roman"/>
          <w:color w:val="000000"/>
          <w:lang w:eastAsia="ru-RU"/>
        </w:rPr>
        <w:t>&lt;40&gt; Перечень организаций, осуществляющих международную аккредитацию, будет определен дополнительно.</w:t>
      </w:r>
    </w:p>
    <w:p w:rsidR="004335EB" w:rsidRDefault="004335EB"/>
    <w:sectPr w:rsidR="004335EB" w:rsidSect="000200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45"/>
    <w:rsid w:val="00020035"/>
    <w:rsid w:val="004335EB"/>
    <w:rsid w:val="00FB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02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20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020035"/>
  </w:style>
  <w:style w:type="character" w:customStyle="1" w:styleId="grame">
    <w:name w:val="grame"/>
    <w:basedOn w:val="a0"/>
    <w:rsid w:val="00020035"/>
  </w:style>
  <w:style w:type="character" w:styleId="a3">
    <w:name w:val="Hyperlink"/>
    <w:basedOn w:val="a0"/>
    <w:uiPriority w:val="99"/>
    <w:unhideWhenUsed/>
    <w:rsid w:val="000200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02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20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020035"/>
  </w:style>
  <w:style w:type="character" w:customStyle="1" w:styleId="grame">
    <w:name w:val="grame"/>
    <w:basedOn w:val="a0"/>
    <w:rsid w:val="00020035"/>
  </w:style>
  <w:style w:type="character" w:styleId="a3">
    <w:name w:val="Hyperlink"/>
    <w:basedOn w:val="a0"/>
    <w:uiPriority w:val="99"/>
    <w:unhideWhenUsed/>
    <w:rsid w:val="00020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obrnauki.gov.ru/files/NP_Obrazovanie.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27694</Words>
  <Characters>157861</Characters>
  <Application>Microsoft Office Word</Application>
  <DocSecurity>0</DocSecurity>
  <Lines>1315</Lines>
  <Paragraphs>370</Paragraphs>
  <ScaleCrop>false</ScaleCrop>
  <Company>SPecialiST RePack</Company>
  <LinksUpToDate>false</LinksUpToDate>
  <CharactersWithSpaces>185185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2022-03-24T04:55:00Z</dcterms:created>
  <dcterms:modified xsi:type="dcterms:W3CDTF">2022-03-24T04:56:00Z</dcterms:modified>
</cp:coreProperties>
</file>